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spacing w:line="360" w:lineRule="auto"/>
        <w:rPr>
          <w:rFonts w:hint="eastAsia" w:ascii="宋体" w:hAnsi="宋体" w:eastAsia="宋体"/>
          <w:color w:val="000000"/>
          <w:sz w:val="20"/>
          <w:szCs w:val="20"/>
          <w:highlight w:val="none"/>
          <w:lang w:eastAsia="zh-CN"/>
        </w:rPr>
      </w:pPr>
      <w:r>
        <w:rPr>
          <w:rFonts w:hint="eastAsia" w:ascii="宋体" w:hAnsi="宋体" w:eastAsia="宋体"/>
          <w:color w:val="000000"/>
          <w:sz w:val="20"/>
          <w:szCs w:val="20"/>
          <w:highlight w:val="none"/>
          <w:lang w:eastAsia="zh-CN"/>
        </w:rPr>
        <w:t xml:space="preserve"> </w:t>
      </w:r>
      <w:r>
        <w:rPr>
          <w:rFonts w:hint="eastAsia" w:ascii="宋体" w:hAnsi="宋体" w:eastAsia="宋体"/>
          <w:color w:val="000000"/>
          <w:sz w:val="20"/>
          <w:szCs w:val="20"/>
          <w:highlight w:val="none"/>
          <w:lang w:eastAsia="zh-CN"/>
        </w:rPr>
      </w:r>
      <w:r/>
    </w:p>
    <w:p>
      <w:pPr>
        <w:pStyle w:val="676"/>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6"/>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6"/>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6"/>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676"/>
        <w:spacing w:before="5" w:line="360" w:lineRule="auto"/>
        <w:rPr>
          <w:rFonts w:ascii="宋体" w:hAnsi="宋体" w:eastAsia="宋体"/>
          <w:color w:val="000000"/>
          <w:sz w:val="29"/>
          <w:szCs w:val="29"/>
          <w:highlight w:val="none"/>
          <w:lang w:eastAsia="zh-CN"/>
        </w:rPr>
      </w:pPr>
      <w:r>
        <w:rPr>
          <w:rFonts w:ascii="宋体" w:hAnsi="宋体" w:eastAsia="宋体"/>
          <w:color w:val="000000"/>
          <w:sz w:val="29"/>
          <w:szCs w:val="29"/>
          <w:highlight w:val="none"/>
          <w:lang w:eastAsia="zh-CN"/>
        </w:rPr>
      </w:r>
      <w:r/>
    </w:p>
    <w:p>
      <w:pPr>
        <w:pStyle w:val="677"/>
        <w:ind w:left="1572" w:right="1933"/>
        <w:jc w:val="center"/>
        <w:spacing w:line="360" w:lineRule="auto"/>
        <w:rPr>
          <w:rFonts w:ascii="宋体" w:hAnsi="宋体" w:eastAsia="宋体"/>
          <w:color w:val="000000"/>
          <w:highlight w:val="none"/>
          <w:lang w:eastAsia="zh-CN"/>
        </w:rPr>
      </w:pPr>
      <w:r>
        <w:rPr>
          <w:rFonts w:ascii="宋体" w:hAnsi="宋体" w:eastAsia="宋体"/>
          <w:color w:val="000000"/>
          <w:highlight w:val="none"/>
          <w:lang w:eastAsia="zh-CN"/>
        </w:rPr>
        <w:t xml:space="preserve">竞争性磋商文件</w:t>
      </w:r>
      <w:r>
        <w:rPr>
          <w:rFonts w:ascii="宋体" w:hAnsi="宋体" w:eastAsia="宋体"/>
          <w:color w:val="000000"/>
          <w:highlight w:val="none"/>
          <w:lang w:eastAsia="zh-CN"/>
        </w:rPr>
      </w:r>
      <w:r/>
    </w:p>
    <w:p>
      <w:pPr>
        <w:pStyle w:val="676"/>
        <w:spacing w:before="9" w:line="360" w:lineRule="auto"/>
        <w:rPr>
          <w:rFonts w:ascii="宋体" w:hAnsi="宋体" w:eastAsia="宋体" w:cs="黑体"/>
          <w:color w:val="000000"/>
          <w:sz w:val="90"/>
          <w:szCs w:val="90"/>
          <w:highlight w:val="none"/>
          <w:lang w:eastAsia="zh-CN"/>
        </w:rPr>
      </w:pPr>
      <w:r>
        <w:rPr>
          <w:rFonts w:ascii="宋体" w:hAnsi="宋体" w:eastAsia="宋体" w:cs="黑体"/>
          <w:color w:val="000000"/>
          <w:sz w:val="90"/>
          <w:szCs w:val="90"/>
          <w:highlight w:val="none"/>
          <w:lang w:eastAsia="zh-CN"/>
        </w:rPr>
      </w:r>
      <w:r/>
    </w:p>
    <w:p>
      <w:pPr>
        <w:pStyle w:val="679"/>
        <w:ind w:left="698"/>
        <w:spacing w:line="360" w:lineRule="auto"/>
        <w:rPr>
          <w:rFonts w:ascii="宋体" w:hAnsi="宋体" w:eastAsia="宋体" w:cs="宋体"/>
          <w:color w:val="000000"/>
          <w:highlight w:val="none"/>
          <w:lang w:val="en-US" w:eastAsia="zh-CN"/>
        </w:rPr>
      </w:pPr>
      <w:r>
        <w:rPr>
          <w:rFonts w:ascii="宋体" w:hAnsi="宋体" w:eastAsia="宋体" w:cs="宋体"/>
          <w:color w:val="000000"/>
          <w:highlight w:val="none"/>
          <w:lang w:eastAsia="zh-CN"/>
        </w:rPr>
        <w:t xml:space="preserve">项目编号：</w:t>
      </w:r>
      <w:r>
        <w:rPr>
          <w:rFonts w:hint="eastAsia" w:ascii="宋体" w:hAnsi="宋体" w:eastAsia="宋体" w:cs="宋体"/>
          <w:color w:val="000000"/>
          <w:highlight w:val="none"/>
          <w:lang w:eastAsia="zh-CN"/>
        </w:rPr>
        <w:t xml:space="preserve">JSZC-320000-NJJC-C2026-0082</w:t>
      </w:r>
      <w:r>
        <w:rPr>
          <w:rFonts w:ascii="宋体" w:hAnsi="宋体" w:eastAsia="宋体" w:cs="宋体"/>
          <w:color w:val="000000"/>
          <w:highlight w:val="none"/>
          <w:lang w:val="en-US" w:eastAsia="zh-CN"/>
        </w:rPr>
      </w:r>
      <w:r/>
    </w:p>
    <w:p>
      <w:pPr>
        <w:pStyle w:val="676"/>
        <w:spacing w:before="6" w:line="360" w:lineRule="auto"/>
        <w:rPr>
          <w:rFonts w:ascii="宋体" w:hAnsi="宋体" w:eastAsia="宋体" w:cs="宋体"/>
          <w:color w:val="000000"/>
          <w:sz w:val="31"/>
          <w:szCs w:val="31"/>
          <w:highlight w:val="none"/>
          <w:lang w:eastAsia="zh-CN"/>
        </w:rPr>
      </w:pPr>
      <w:r>
        <w:rPr>
          <w:rFonts w:ascii="宋体" w:hAnsi="宋体" w:eastAsia="宋体" w:cs="宋体"/>
          <w:color w:val="000000"/>
          <w:sz w:val="31"/>
          <w:szCs w:val="31"/>
          <w:highlight w:val="none"/>
          <w:lang w:eastAsia="zh-CN"/>
        </w:rPr>
      </w:r>
      <w:r/>
    </w:p>
    <w:p>
      <w:pPr>
        <w:pStyle w:val="676"/>
        <w:ind w:left="2200" w:hanging="1485"/>
        <w:spacing w:line="360" w:lineRule="auto"/>
        <w:rPr>
          <w:rFonts w:hint="eastAsia" w:ascii="宋体" w:hAnsi="宋体" w:eastAsia="宋体" w:cs="宋体"/>
          <w:color w:val="000000"/>
          <w:sz w:val="32"/>
          <w:szCs w:val="32"/>
          <w:highlight w:val="none"/>
          <w:lang w:eastAsia="zh-CN"/>
        </w:rPr>
      </w:pPr>
      <w:r>
        <w:rPr>
          <w:rFonts w:ascii="宋体" w:hAnsi="宋体" w:eastAsia="宋体" w:cs="宋体"/>
          <w:color w:val="000000"/>
          <w:spacing w:val="5"/>
          <w:sz w:val="32"/>
          <w:szCs w:val="32"/>
          <w:highlight w:val="none"/>
          <w:lang w:eastAsia="zh-CN"/>
        </w:rPr>
        <w:t xml:space="preserve">项目名称：</w:t>
      </w:r>
      <w:r>
        <w:rPr>
          <w:rFonts w:hint="eastAsia" w:ascii="宋体" w:hAnsi="宋体" w:eastAsia="宋体" w:cs="宋体"/>
          <w:color w:val="000000"/>
          <w:spacing w:val="5"/>
          <w:sz w:val="32"/>
          <w:szCs w:val="32"/>
          <w:highlight w:val="none"/>
          <w:lang w:eastAsia="zh-CN"/>
        </w:rPr>
        <w:t xml:space="preserve">田径场塑胶跑道、人工草皮更新 </w:t>
      </w:r>
      <w:r>
        <w:rPr>
          <w:rFonts w:hint="eastAsia" w:ascii="宋体" w:hAnsi="宋体" w:eastAsia="宋体" w:cs="宋体"/>
          <w:color w:val="000000"/>
          <w:sz w:val="32"/>
          <w:szCs w:val="32"/>
          <w:highlight w:val="none"/>
          <w:lang w:eastAsia="zh-CN"/>
        </w:rPr>
      </w:r>
      <w:r/>
    </w:p>
    <w:p>
      <w:pPr>
        <w:pStyle w:val="676"/>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676"/>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t xml:space="preserve">项目类别：</w:t>
      </w:r>
      <w:r>
        <w:rPr>
          <w:rFonts w:hint="eastAsia" w:ascii="宋体" w:hAnsi="宋体" w:eastAsia="宋体" w:cs="宋体"/>
          <w:color w:val="000000"/>
          <w:sz w:val="32"/>
          <w:szCs w:val="32"/>
          <w:highlight w:val="none"/>
          <w:lang w:eastAsia="zh-CN"/>
        </w:rPr>
        <w:t xml:space="preserve">工程类</w:t>
      </w:r>
      <w:r>
        <w:rPr>
          <w:rFonts w:ascii="宋体" w:hAnsi="宋体" w:eastAsia="宋体" w:cs="宋体"/>
          <w:color w:val="000000"/>
          <w:sz w:val="32"/>
          <w:szCs w:val="32"/>
          <w:highlight w:val="none"/>
          <w:lang w:eastAsia="zh-CN"/>
        </w:rPr>
      </w:r>
      <w:r/>
    </w:p>
    <w:p>
      <w:pPr>
        <w:pStyle w:val="679"/>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9"/>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采购人：江苏海事职业技术学院 </w:t>
      </w:r>
      <w:r>
        <w:rPr>
          <w:rFonts w:hint="eastAsia" w:ascii="宋体" w:hAnsi="宋体" w:eastAsia="宋体" w:cs="宋体"/>
          <w:color w:val="000000"/>
          <w:highlight w:val="none"/>
          <w:lang w:eastAsia="zh-CN"/>
        </w:rPr>
      </w:r>
      <w:r/>
    </w:p>
    <w:p>
      <w:pPr>
        <w:pStyle w:val="679"/>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9"/>
        <w:ind w:left="69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采购代理机构：南京江城工程项目管理有限公司</w:t>
      </w:r>
      <w:r>
        <w:rPr>
          <w:rFonts w:ascii="宋体" w:hAnsi="宋体" w:eastAsia="宋体" w:cs="宋体"/>
          <w:color w:val="000000"/>
          <w:highlight w:val="none"/>
          <w:lang w:eastAsia="zh-CN"/>
        </w:rPr>
      </w:r>
      <w:r/>
    </w:p>
    <w:p>
      <w:pPr>
        <w:pStyle w:val="679"/>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676"/>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676"/>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676"/>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676"/>
        <w:ind w:left="1572" w:right="1933"/>
        <w:jc w:val="center"/>
        <w:spacing w:line="360" w:lineRule="auto"/>
        <w:rPr>
          <w:rFonts w:ascii="宋体" w:hAnsi="宋体" w:eastAsia="宋体" w:cs="黑体"/>
          <w:color w:val="000000"/>
          <w:sz w:val="36"/>
          <w:szCs w:val="36"/>
          <w:highlight w:val="none"/>
          <w:lang w:eastAsia="zh-CN"/>
        </w:rPr>
      </w:pPr>
      <w:r>
        <w:rPr>
          <w:rFonts w:ascii="宋体" w:hAnsi="宋体" w:eastAsia="宋体" w:cs="黑体"/>
          <w:color w:val="000000"/>
          <w:sz w:val="36"/>
          <w:szCs w:val="36"/>
          <w:highlight w:val="none"/>
          <w:lang w:eastAsia="zh-CN"/>
        </w:rPr>
        <w:t xml:space="preserve">二○二</w:t>
      </w:r>
      <w:r>
        <w:rPr>
          <w:rFonts w:hint="eastAsia" w:ascii="宋体" w:hAnsi="宋体" w:eastAsia="宋体" w:cs="黑体"/>
          <w:color w:val="000000"/>
          <w:sz w:val="36"/>
          <w:szCs w:val="36"/>
          <w:highlight w:val="none"/>
          <w:lang w:val="en-US" w:eastAsia="zh-CN"/>
        </w:rPr>
        <w:t xml:space="preserve">六</w:t>
      </w:r>
      <w:r>
        <w:rPr>
          <w:rFonts w:ascii="宋体" w:hAnsi="宋体" w:eastAsia="宋体" w:cs="黑体"/>
          <w:color w:val="000000"/>
          <w:sz w:val="36"/>
          <w:szCs w:val="36"/>
          <w:highlight w:val="none"/>
          <w:lang w:eastAsia="zh-CN"/>
        </w:rPr>
        <w:t xml:space="preserve">年</w:t>
      </w:r>
      <w:r>
        <w:rPr>
          <w:rFonts w:hint="eastAsia" w:ascii="宋体" w:hAnsi="宋体" w:eastAsia="宋体" w:cs="黑体"/>
          <w:color w:val="000000"/>
          <w:sz w:val="36"/>
          <w:szCs w:val="36"/>
          <w:highlight w:val="none"/>
          <w:lang w:val="en-US" w:eastAsia="zh-CN"/>
        </w:rPr>
        <w:t xml:space="preserve">七</w:t>
      </w:r>
      <w:r>
        <w:rPr>
          <w:rFonts w:ascii="宋体" w:hAnsi="宋体" w:eastAsia="宋体" w:cs="黑体"/>
          <w:color w:val="000000"/>
          <w:sz w:val="36"/>
          <w:szCs w:val="36"/>
          <w:highlight w:val="none"/>
          <w:lang w:eastAsia="zh-CN"/>
        </w:rPr>
        <w:t xml:space="preserve">月</w:t>
      </w:r>
      <w:r>
        <w:rPr>
          <w:rFonts w:ascii="宋体" w:hAnsi="宋体" w:eastAsia="宋体" w:cs="黑体"/>
          <w:color w:val="000000"/>
          <w:sz w:val="36"/>
          <w:szCs w:val="36"/>
          <w:highlight w:val="none"/>
          <w:lang w:eastAsia="zh-CN"/>
        </w:rPr>
      </w:r>
      <w:r/>
    </w:p>
    <w:p>
      <w:pPr>
        <w:pStyle w:val="676"/>
        <w:jc w:val="center"/>
        <w:spacing w:line="360" w:lineRule="auto"/>
        <w:rPr>
          <w:rFonts w:ascii="宋体" w:hAnsi="宋体" w:eastAsia="宋体" w:cs="黑体"/>
          <w:color w:val="000000"/>
          <w:sz w:val="36"/>
          <w:szCs w:val="36"/>
          <w:highlight w:val="none"/>
          <w:lang w:eastAsia="zh-CN"/>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 w:val="36"/>
          <w:szCs w:val="36"/>
          <w:highlight w:val="none"/>
          <w:lang w:eastAsia="zh-CN"/>
        </w:rPr>
        <w:br w:type="page" w:clear="all"/>
      </w:r>
      <w:r/>
    </w:p>
    <w:p>
      <w:pPr>
        <w:pStyle w:val="676"/>
        <w:spacing w:line="360" w:lineRule="auto"/>
        <w:rPr>
          <w:rFonts w:ascii="宋体" w:hAnsi="宋体" w:eastAsia="宋体" w:cs="黑体"/>
          <w:color w:val="000000"/>
          <w:sz w:val="20"/>
          <w:szCs w:val="20"/>
          <w:highlight w:val="none"/>
          <w:lang w:eastAsia="zh-CN"/>
        </w:rPr>
      </w:pPr>
      <w:r>
        <w:rPr>
          <w:rFonts w:ascii="宋体" w:hAnsi="宋体" w:eastAsia="宋体" w:cs="黑体"/>
          <w:color w:val="000000"/>
          <w:sz w:val="20"/>
          <w:szCs w:val="20"/>
          <w:highlight w:val="none"/>
          <w:lang w:eastAsia="zh-CN"/>
        </w:rPr>
      </w:r>
      <w:r/>
    </w:p>
    <w:p>
      <w:pPr>
        <w:pStyle w:val="676"/>
        <w:spacing w:before="8" w:line="360" w:lineRule="auto"/>
        <w:rPr>
          <w:rFonts w:ascii="宋体" w:hAnsi="宋体" w:eastAsia="宋体" w:cs="黑体"/>
          <w:color w:val="000000"/>
          <w:sz w:val="23"/>
          <w:szCs w:val="23"/>
          <w:highlight w:val="none"/>
          <w:lang w:eastAsia="zh-CN"/>
        </w:rPr>
      </w:pPr>
      <w:r>
        <w:rPr>
          <w:rFonts w:ascii="宋体" w:hAnsi="宋体" w:eastAsia="宋体" w:cs="黑体"/>
          <w:color w:val="000000"/>
          <w:sz w:val="23"/>
          <w:szCs w:val="23"/>
          <w:highlight w:val="none"/>
          <w:lang w:eastAsia="zh-CN"/>
        </w:rPr>
      </w:r>
      <w:r/>
    </w:p>
    <w:p>
      <w:pPr>
        <w:pStyle w:val="676"/>
        <w:ind w:right="1"/>
        <w:jc w:val="center"/>
        <w:spacing w:line="360" w:lineRule="auto"/>
        <w:tabs>
          <w:tab w:val="left" w:pos="719" w:leader="none"/>
        </w:tabs>
        <w:rPr>
          <w:rFonts w:ascii="宋体" w:hAnsi="宋体" w:eastAsia="宋体" w:cs="黑体"/>
          <w:color w:val="000000"/>
          <w:sz w:val="36"/>
          <w:szCs w:val="36"/>
          <w:highlight w:val="none"/>
          <w:lang w:eastAsia="zh-CN"/>
        </w:rPr>
      </w:pPr>
      <w:r/>
      <w:bookmarkStart w:id="0" w:name="第一章  竞争性磋商邀请"/>
      <w:r/>
      <w:bookmarkEnd w:id="0"/>
      <w:r/>
      <w:bookmarkStart w:id="1" w:name="_bookmark0"/>
      <w:r/>
      <w:bookmarkEnd w:id="1"/>
      <w:r>
        <w:rPr>
          <w:rFonts w:ascii="宋体" w:hAnsi="宋体" w:eastAsia="宋体" w:cs="黑体"/>
          <w:color w:val="000000"/>
          <w:sz w:val="36"/>
          <w:szCs w:val="36"/>
          <w:highlight w:val="none"/>
          <w:lang w:eastAsia="zh-CN"/>
        </w:rPr>
        <w:t xml:space="preserve">目</w:t>
      </w:r>
      <w:r>
        <w:rPr>
          <w:rFonts w:ascii="宋体" w:hAnsi="宋体" w:eastAsia="宋体" w:cs="黑体"/>
          <w:color w:val="000000"/>
          <w:sz w:val="36"/>
          <w:szCs w:val="36"/>
          <w:highlight w:val="none"/>
          <w:lang w:eastAsia="zh-CN"/>
        </w:rPr>
        <w:tab/>
      </w:r>
      <w:r>
        <w:rPr>
          <w:rFonts w:ascii="宋体" w:hAnsi="宋体" w:eastAsia="宋体" w:cs="黑体"/>
          <w:color w:val="000000"/>
          <w:sz w:val="36"/>
          <w:szCs w:val="36"/>
          <w:highlight w:val="none"/>
          <w:lang w:eastAsia="zh-CN"/>
        </w:rPr>
        <w:t xml:space="preserve">录</w:t>
      </w:r>
      <w:r>
        <w:rPr>
          <w:rFonts w:ascii="宋体" w:hAnsi="宋体" w:eastAsia="宋体" w:cs="黑体"/>
          <w:color w:val="000000"/>
          <w:sz w:val="36"/>
          <w:szCs w:val="36"/>
          <w:highlight w:val="none"/>
          <w:lang w:eastAsia="zh-CN"/>
        </w:rPr>
      </w:r>
      <w:r/>
    </w:p>
    <w:p>
      <w:pPr>
        <w:pStyle w:val="712"/>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第一章</w:t>
      </w:r>
      <w:r>
        <w:rPr>
          <w:rFonts w:ascii="宋体" w:hAnsi="宋体"/>
          <w:color w:val="000000"/>
          <w:sz w:val="28"/>
          <w:highlight w:val="none"/>
          <w:lang w:eastAsia="zh-CN"/>
        </w:rPr>
        <w:tab/>
      </w:r>
      <w:r>
        <w:rPr>
          <w:rFonts w:ascii="宋体" w:hAnsi="宋体"/>
          <w:color w:val="000000"/>
          <w:sz w:val="28"/>
          <w:highlight w:val="none"/>
          <w:lang w:eastAsia="zh-CN"/>
        </w:rPr>
        <w:t xml:space="preserve">竞争性磋商邀请</w:t>
      </w:r>
      <w:r>
        <w:rPr>
          <w:rFonts w:ascii="宋体" w:hAnsi="宋体"/>
          <w:color w:val="000000"/>
          <w:sz w:val="28"/>
          <w:highlight w:val="none"/>
        </w:rPr>
        <w:fldChar w:fldCharType="end"/>
      </w:r>
      <w:r>
        <w:rPr>
          <w:rFonts w:ascii="宋体" w:hAnsi="宋体"/>
          <w:color w:val="000000"/>
          <w:sz w:val="28"/>
          <w:highlight w:val="none"/>
          <w:lang w:eastAsia="zh-CN"/>
        </w:rPr>
      </w:r>
      <w:r/>
    </w:p>
    <w:p>
      <w:pPr>
        <w:pStyle w:val="712"/>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第二章</w:t>
      </w:r>
      <w:r>
        <w:rPr>
          <w:rFonts w:ascii="宋体" w:hAnsi="宋体"/>
          <w:color w:val="000000"/>
          <w:sz w:val="28"/>
          <w:highlight w:val="none"/>
          <w:lang w:eastAsia="zh-CN"/>
        </w:rPr>
        <w:tab/>
      </w:r>
      <w:r>
        <w:rPr>
          <w:rFonts w:ascii="宋体" w:hAnsi="宋体"/>
          <w:color w:val="000000"/>
          <w:sz w:val="28"/>
          <w:highlight w:val="none"/>
          <w:lang w:eastAsia="zh-CN"/>
        </w:rPr>
        <w:t xml:space="preserve">供应商须知</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712"/>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"_bookmark7"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第三章</w:t>
      </w:r>
      <w:r>
        <w:rPr>
          <w:rFonts w:ascii="宋体" w:hAnsi="宋体"/>
          <w:color w:val="000000"/>
          <w:sz w:val="28"/>
          <w:highlight w:val="none"/>
          <w:lang w:eastAsia="zh-CN"/>
        </w:rPr>
        <w:tab/>
      </w:r>
      <w:r>
        <w:rPr>
          <w:rFonts w:ascii="宋体" w:hAnsi="宋体"/>
          <w:color w:val="000000"/>
          <w:sz w:val="28"/>
          <w:highlight w:val="none"/>
          <w:lang w:eastAsia="zh-CN"/>
        </w:rPr>
        <w:t xml:space="preserve">成交标准</w:t>
      </w:r>
      <w:r>
        <w:rPr>
          <w:rFonts w:ascii="宋体" w:hAnsi="宋体"/>
          <w:color w:val="000000"/>
          <w:sz w:val="28"/>
          <w:highlight w:val="none"/>
        </w:rPr>
        <w:fldChar w:fldCharType="end"/>
      </w:r>
      <w:r>
        <w:rPr>
          <w:rFonts w:ascii="宋体" w:hAnsi="宋体"/>
          <w:color w:val="000000"/>
          <w:sz w:val="28"/>
          <w:highlight w:val="none"/>
          <w:lang w:eastAsia="zh-CN"/>
        </w:rPr>
      </w:r>
      <w:r/>
    </w:p>
    <w:p>
      <w:pPr>
        <w:pStyle w:val="712"/>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"_bookmark8"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第四章</w:t>
      </w:r>
      <w:r>
        <w:rPr>
          <w:rFonts w:ascii="宋体" w:hAnsi="宋体"/>
          <w:color w:val="000000"/>
          <w:sz w:val="28"/>
          <w:highlight w:val="none"/>
          <w:lang w:eastAsia="zh-CN"/>
        </w:rPr>
        <w:tab/>
      </w:r>
      <w:r>
        <w:rPr>
          <w:rFonts w:ascii="宋体" w:hAnsi="宋体"/>
          <w:color w:val="000000"/>
          <w:sz w:val="28"/>
          <w:highlight w:val="none"/>
          <w:lang w:eastAsia="zh-CN"/>
        </w:rPr>
        <w:t xml:space="preserve">采购项目需求</w:t>
      </w:r>
      <w:r>
        <w:rPr>
          <w:rFonts w:ascii="宋体" w:hAnsi="宋体"/>
          <w:color w:val="000000"/>
          <w:sz w:val="28"/>
          <w:highlight w:val="none"/>
        </w:rPr>
        <w:fldChar w:fldCharType="end"/>
      </w:r>
      <w:r>
        <w:rPr>
          <w:rFonts w:ascii="宋体" w:hAnsi="宋体"/>
          <w:color w:val="000000"/>
          <w:sz w:val="28"/>
          <w:highlight w:val="none"/>
          <w:lang w:eastAsia="zh-CN"/>
        </w:rPr>
      </w:r>
      <w:r/>
    </w:p>
    <w:p>
      <w:pPr>
        <w:pStyle w:val="712"/>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"_bookmark9"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第五章</w:t>
      </w:r>
      <w:r>
        <w:rPr>
          <w:rFonts w:ascii="宋体" w:hAnsi="宋体"/>
          <w:color w:val="000000"/>
          <w:sz w:val="28"/>
          <w:highlight w:val="none"/>
          <w:lang w:eastAsia="zh-CN"/>
        </w:rPr>
        <w:tab/>
      </w:r>
      <w:r>
        <w:rPr>
          <w:rFonts w:ascii="宋体" w:hAnsi="宋体"/>
          <w:color w:val="000000"/>
          <w:sz w:val="28"/>
          <w:highlight w:val="none"/>
          <w:lang w:eastAsia="zh-CN"/>
        </w:rPr>
        <w:t xml:space="preserve">合同草案条款及格式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712"/>
        <w:jc w:val="left"/>
        <w:spacing w:line="360" w:lineRule="auto"/>
        <w:rPr>
          <w:rFonts w:hint="eastAsia" w:ascii="宋体" w:hAnsi="宋体"/>
          <w:color w:val="000000"/>
          <w:sz w:val="28"/>
          <w:highlight w:val="none"/>
          <w:lang w:eastAsia="zh-CN"/>
        </w:rPr>
        <w:sectPr>
          <w:headerReference w:type="default" r:id="rId9"/>
          <w:footerReference w:type="default" r:id="rId11"/>
          <w:footnotePr/>
          <w:endnotePr/>
          <w:type w:val="nextPage"/>
          <w:pgSz w:w="11910" w:h="16840" w:orient="portrait"/>
          <w:pgMar w:top="1080" w:right="1300" w:bottom="920" w:left="1300" w:header="880" w:footer="726" w:gutter="0"/>
          <w:pgNumType w:start="1"/>
          <w:cols w:num="1" w:sep="0" w:space="1701" w:equalWidth="1"/>
          <w:docGrid w:linePitch="360"/>
        </w:sect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第六章</w:t>
      </w:r>
      <w:r>
        <w:rPr>
          <w:rFonts w:ascii="宋体" w:hAnsi="宋体"/>
          <w:color w:val="000000"/>
          <w:sz w:val="28"/>
          <w:highlight w:val="none"/>
          <w:lang w:eastAsia="zh-CN"/>
        </w:rPr>
        <w:tab/>
      </w:r>
      <w:r>
        <w:rPr>
          <w:rFonts w:ascii="宋体" w:hAnsi="宋体"/>
          <w:color w:val="000000"/>
          <w:sz w:val="28"/>
          <w:highlight w:val="none"/>
          <w:lang w:eastAsia="zh-CN"/>
        </w:rPr>
        <w:t xml:space="preserve">响应文件格式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679"/>
        <w:ind w:right="117" w:firstLine="3192"/>
        <w:spacing w:before="287" w:line="360" w:lineRule="auto"/>
        <w:tabs>
          <w:tab w:val="left" w:pos="4171" w:leader="none"/>
        </w:tabs>
        <w:rPr>
          <w:rFonts w:hint="eastAsia" w:ascii="宋体" w:hAnsi="宋体" w:eastAsia="宋体"/>
          <w:color w:val="000000"/>
          <w:highlight w:val="none"/>
          <w:lang w:eastAsia="zh-CN"/>
        </w:rPr>
      </w:pPr>
      <w:r>
        <w:rPr>
          <w:rFonts w:ascii="宋体" w:hAnsi="宋体" w:eastAsia="宋体"/>
          <w:color w:val="000000"/>
          <w:highlight w:val="none"/>
          <w:lang w:eastAsia="zh-CN"/>
        </w:rPr>
        <w:t xml:space="preserve">第一章</w:t>
      </w:r>
      <w:r>
        <w:rPr>
          <w:rFonts w:ascii="宋体" w:hAnsi="宋体" w:eastAsia="宋体"/>
          <w:color w:val="000000"/>
          <w:highlight w:val="none"/>
          <w:lang w:eastAsia="zh-CN"/>
        </w:rPr>
        <w:tab/>
      </w:r>
      <w:r>
        <w:rPr>
          <w:rFonts w:ascii="宋体" w:hAnsi="宋体" w:eastAsia="宋体"/>
          <w:color w:val="000000"/>
          <w:highlight w:val="none"/>
          <w:lang w:eastAsia="zh-CN"/>
        </w:rPr>
        <w:t xml:space="preserve">竞争性磋商邀请</w:t>
      </w:r>
      <w:r>
        <w:rPr>
          <w:rFonts w:hint="eastAsia" w:ascii="宋体" w:hAnsi="宋体" w:eastAsia="宋体"/>
          <w:color w:val="000000"/>
          <w:highlight w:val="none"/>
          <w:lang w:eastAsia="zh-CN"/>
        </w:rPr>
      </w:r>
      <w:r/>
    </w:p>
    <w:p>
      <w:pPr>
        <w:pStyle w:val="676"/>
        <w:ind w:firstLine="414"/>
        <w:spacing w:line="360" w:lineRule="auto"/>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田径场塑胶跑道、人工草皮更新 </w:t>
      </w:r>
      <w:r>
        <w:rPr>
          <w:rFonts w:hint="eastAsia" w:ascii="宋体" w:hAnsi="宋体" w:eastAsia="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olor w:val="000000"/>
          <w:sz w:val="21"/>
          <w:szCs w:val="21"/>
          <w:highlight w:val="none"/>
          <w:lang w:eastAsia="zh-CN"/>
        </w:rPr>
        <w:t xml:space="preserve">获取磋商文件，并于</w:t>
      </w:r>
      <w:r>
        <w:rPr>
          <w:rFonts w:hint="eastAsia" w:ascii="宋体" w:hAnsi="宋体" w:eastAsia="宋体"/>
          <w:color w:val="000000"/>
          <w:sz w:val="21"/>
          <w:szCs w:val="21"/>
          <w:highlight w:val="none"/>
          <w:u w:val="single"/>
          <w:lang w:eastAsia="zh-CN"/>
        </w:rPr>
        <w:t xml:space="preserve">2026年</w:t>
      </w:r>
      <w:r>
        <w:rPr>
          <w:rFonts w:hint="eastAsia" w:ascii="宋体" w:hAnsi="宋体" w:eastAsia="宋体"/>
          <w:color w:val="000000"/>
          <w:sz w:val="21"/>
          <w:szCs w:val="21"/>
          <w:highlight w:val="none"/>
          <w:u w:val="single"/>
          <w:lang w:val="en-US" w:eastAsia="zh-CN"/>
        </w:rPr>
        <w:t xml:space="preserve">07</w:t>
      </w:r>
      <w:r>
        <w:rPr>
          <w:rFonts w:hint="eastAsia" w:ascii="宋体" w:hAnsi="宋体" w:eastAsia="宋体"/>
          <w:color w:val="000000"/>
          <w:sz w:val="21"/>
          <w:szCs w:val="21"/>
          <w:highlight w:val="none"/>
          <w:u w:val="single"/>
          <w:lang w:eastAsia="zh-CN"/>
        </w:rPr>
        <w:t xml:space="preserve">月30</w:t>
      </w:r>
      <w:r>
        <w:rPr>
          <w:rFonts w:hint="eastAsia" w:ascii="宋体" w:hAnsi="宋体" w:eastAsia="宋体"/>
          <w:color w:val="000000"/>
          <w:sz w:val="21"/>
          <w:szCs w:val="21"/>
          <w:highlight w:val="none"/>
          <w:u w:val="single"/>
          <w:lang w:eastAsia="zh-CN"/>
        </w:rPr>
        <w:t xml:space="preserve">日</w:t>
      </w:r>
      <w:r>
        <w:rPr>
          <w:rFonts w:hint="eastAsia" w:ascii="宋体" w:hAnsi="宋体" w:eastAsia="宋体"/>
          <w:color w:val="000000"/>
          <w:sz w:val="21"/>
          <w:szCs w:val="21"/>
          <w:highlight w:val="none"/>
          <w:u w:val="single"/>
          <w:lang w:val="en-US" w:eastAsia="zh-CN"/>
        </w:rPr>
        <w:t xml:space="preserve">09</w:t>
      </w:r>
      <w:r>
        <w:rPr>
          <w:rFonts w:hint="eastAsia" w:ascii="宋体" w:hAnsi="宋体" w:eastAsia="宋体"/>
          <w:color w:val="000000"/>
          <w:sz w:val="21"/>
          <w:szCs w:val="21"/>
          <w:highlight w:val="none"/>
          <w:u w:val="single"/>
          <w:lang w:eastAsia="zh-CN"/>
        </w:rPr>
        <w:t xml:space="preserve">点</w:t>
      </w:r>
      <w:r>
        <w:rPr>
          <w:rFonts w:hint="eastAsia" w:ascii="宋体" w:hAnsi="宋体" w:eastAsia="宋体"/>
          <w:color w:val="000000"/>
          <w:sz w:val="21"/>
          <w:szCs w:val="21"/>
          <w:highlight w:val="none"/>
          <w:u w:val="single"/>
          <w:lang w:val="en-US" w:eastAsia="zh-CN"/>
        </w:rPr>
        <w:t xml:space="preserve">3</w:t>
      </w:r>
      <w:r>
        <w:rPr>
          <w:rFonts w:hint="eastAsia" w:ascii="宋体" w:hAnsi="宋体" w:eastAsia="宋体"/>
          <w:color w:val="000000"/>
          <w:sz w:val="21"/>
          <w:szCs w:val="21"/>
          <w:highlight w:val="none"/>
          <w:u w:val="single"/>
          <w:lang w:eastAsia="zh-CN"/>
        </w:rPr>
        <w:t xml:space="preserve">0分（北京时间）</w:t>
      </w:r>
      <w:r>
        <w:rPr>
          <w:rFonts w:hint="eastAsia" w:ascii="宋体" w:hAnsi="宋体" w:eastAsia="宋体"/>
          <w:color w:val="000000"/>
          <w:sz w:val="21"/>
          <w:szCs w:val="21"/>
          <w:highlight w:val="none"/>
          <w:lang w:eastAsia="zh-CN"/>
        </w:rPr>
        <w:t xml:space="preserve">前提交响应文件。</w:t>
      </w:r>
      <w:r>
        <w:rPr>
          <w:rFonts w:hint="eastAsia" w:ascii="宋体" w:hAnsi="宋体" w:eastAsia="宋体"/>
          <w:color w:val="000000"/>
          <w:sz w:val="21"/>
          <w:szCs w:val="21"/>
          <w:highlight w:val="none"/>
          <w:lang w:eastAsia="zh-CN"/>
        </w:rPr>
      </w:r>
      <w:r/>
    </w:p>
    <w:p>
      <w:pPr>
        <w:pStyle w:val="730"/>
        <w:ind w:firstLine="0"/>
        <w:spacing w:line="360" w:lineRule="auto"/>
        <w:rPr>
          <w:rFonts w:eastAsia="宋体"/>
          <w:b/>
          <w:bCs/>
          <w:color w:val="000000"/>
          <w:sz w:val="21"/>
          <w:szCs w:val="21"/>
          <w:highlight w:val="none"/>
          <w:lang w:eastAsia="zh-CN"/>
        </w:rPr>
      </w:pPr>
      <w:r/>
      <w:bookmarkStart w:id="2" w:name="_Toc35393798"/>
      <w:r/>
      <w:bookmarkStart w:id="3" w:name="_Toc28359089"/>
      <w:r/>
      <w:bookmarkStart w:id="4" w:name="_Toc35393629"/>
      <w:r/>
      <w:bookmarkStart w:id="5" w:name="_Toc28359012"/>
      <w:r>
        <w:rPr>
          <w:rFonts w:hint="eastAsia" w:eastAsia="宋体"/>
          <w:b/>
          <w:bCs/>
          <w:color w:val="000000"/>
          <w:sz w:val="21"/>
          <w:szCs w:val="21"/>
          <w:highlight w:val="none"/>
          <w:lang w:eastAsia="zh-CN"/>
        </w:rPr>
        <w:t xml:space="preserve">一、项目基本情况</w:t>
      </w:r>
      <w:bookmarkEnd w:id="2"/>
      <w:r/>
      <w:bookmarkEnd w:id="3"/>
      <w:r/>
      <w:bookmarkEnd w:id="4"/>
      <w:r/>
      <w:bookmarkEnd w:id="5"/>
      <w:r>
        <w:rPr>
          <w:rFonts w:eastAsia="宋体"/>
          <w:b/>
          <w:bCs/>
          <w:color w:val="000000"/>
          <w:sz w:val="21"/>
          <w:szCs w:val="21"/>
          <w:highlight w:val="none"/>
          <w:lang w:eastAsia="zh-CN"/>
        </w:rPr>
      </w:r>
      <w:r/>
    </w:p>
    <w:p>
      <w:pPr>
        <w:pStyle w:val="694"/>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项目编号：JSZC-320000-NJJC-C2026-0082 </w:t>
      </w:r>
      <w:r>
        <w:rPr>
          <w:rFonts w:hint="eastAsia"/>
          <w:bCs/>
          <w:color w:val="000000"/>
          <w:sz w:val="21"/>
          <w:szCs w:val="21"/>
          <w:highlight w:val="none"/>
          <w:lang w:eastAsia="zh-CN"/>
        </w:rPr>
      </w:r>
      <w:r/>
    </w:p>
    <w:p>
      <w:pPr>
        <w:pStyle w:val="694"/>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项目名称：田径场塑胶跑道、人工草皮更新 </w:t>
      </w:r>
      <w:r>
        <w:rPr>
          <w:rFonts w:hint="eastAsia"/>
          <w:bCs/>
          <w:color w:val="000000"/>
          <w:sz w:val="21"/>
          <w:szCs w:val="21"/>
          <w:highlight w:val="none"/>
          <w:lang w:eastAsia="zh-CN"/>
        </w:rPr>
      </w:r>
      <w:r/>
    </w:p>
    <w:p>
      <w:pPr>
        <w:pStyle w:val="694"/>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采购方式：竞争性磋商</w:t>
      </w:r>
      <w:r>
        <w:rPr>
          <w:rFonts w:hint="eastAsia"/>
          <w:bCs/>
          <w:color w:val="000000"/>
          <w:sz w:val="21"/>
          <w:szCs w:val="21"/>
          <w:highlight w:val="none"/>
          <w:lang w:eastAsia="zh-CN"/>
        </w:rPr>
      </w:r>
      <w:r/>
    </w:p>
    <w:p>
      <w:pPr>
        <w:pStyle w:val="694"/>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项目预算金额：</w:t>
      </w:r>
      <w:r>
        <w:rPr>
          <w:rFonts w:hint="eastAsia"/>
          <w:color w:val="000000"/>
          <w:sz w:val="21"/>
          <w:szCs w:val="21"/>
          <w:highlight w:val="none"/>
          <w:lang w:val="en-US" w:eastAsia="zh-CN"/>
        </w:rPr>
        <w:t xml:space="preserve">372.616</w:t>
      </w:r>
      <w:r>
        <w:rPr>
          <w:rFonts w:hint="eastAsia"/>
          <w:color w:val="000000"/>
          <w:sz w:val="21"/>
          <w:szCs w:val="21"/>
          <w:highlight w:val="none"/>
          <w:lang w:eastAsia="zh-CN"/>
        </w:rPr>
        <w:t xml:space="preserve">万元</w:t>
      </w:r>
      <w:r>
        <w:rPr>
          <w:rFonts w:hint="eastAsia"/>
          <w:color w:val="000000"/>
          <w:sz w:val="21"/>
          <w:szCs w:val="21"/>
          <w:highlight w:val="none"/>
          <w:lang w:eastAsia="zh-CN"/>
        </w:rPr>
      </w:r>
      <w:r/>
    </w:p>
    <w:p>
      <w:pPr>
        <w:pStyle w:val="694"/>
        <w:spacing w:line="360" w:lineRule="auto"/>
        <w:rPr>
          <w:rFonts w:hint="eastAsia"/>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最高限价：366.477583</w:t>
      </w:r>
      <w:r>
        <w:rPr>
          <w:rFonts w:hint="eastAsia"/>
          <w:color w:val="000000"/>
          <w:sz w:val="21"/>
          <w:szCs w:val="21"/>
          <w:highlight w:val="none"/>
          <w:lang w:eastAsia="zh-CN"/>
        </w:rPr>
        <w:t xml:space="preserve">万元，超过最高限价的投标文件为无效投标。</w:t>
      </w:r>
      <w:r>
        <w:rPr>
          <w:rFonts w:hint="eastAsia"/>
          <w:color w:val="000000"/>
          <w:sz w:val="21"/>
          <w:szCs w:val="21"/>
          <w:highlight w:val="none"/>
          <w:lang w:eastAsia="zh-CN"/>
        </w:rPr>
      </w:r>
      <w:r/>
    </w:p>
    <w:p>
      <w:pPr>
        <w:pStyle w:val="694"/>
        <w:spacing w:line="360" w:lineRule="auto"/>
        <w:rPr>
          <w:rFonts w:hint="eastAsia" w:ascii="宋体" w:hAnsi="宋体" w:eastAsia="宋体" w:cs="宋体"/>
          <w:color w:val="000000"/>
          <w:sz w:val="21"/>
          <w:szCs w:val="21"/>
          <w:highlight w:val="none"/>
          <w:lang w:val="en-US" w:eastAsia="zh-CN" w:bidi="ar-SA"/>
        </w:rPr>
      </w:pPr>
      <w:r>
        <w:rPr>
          <w:rFonts w:hint="eastAsia"/>
          <w:color w:val="000000"/>
          <w:sz w:val="21"/>
          <w:szCs w:val="21"/>
          <w:highlight w:val="none"/>
          <w:lang w:val="en-US" w:eastAsia="zh-CN"/>
        </w:rPr>
        <w:t xml:space="preserve">采购需求：</w:t>
      </w:r>
      <w:r>
        <w:rPr>
          <w:rFonts w:hint="eastAsia" w:ascii="宋体" w:hAnsi="宋体" w:eastAsia="宋体" w:cs="宋体"/>
          <w:color w:val="000000"/>
          <w:sz w:val="21"/>
          <w:szCs w:val="21"/>
          <w:highlight w:val="none"/>
          <w:lang w:val="en-US" w:eastAsia="zh-CN" w:bidi="ar-SA"/>
        </w:rPr>
        <w:t xml:space="preserve">主要包含塑胶跑道翻新，排水沟盖板更换等，具体内容详见工程量清单。</w:t>
      </w:r>
      <w:r>
        <w:rPr>
          <w:rFonts w:hint="eastAsia" w:ascii="宋体" w:hAnsi="宋体" w:eastAsia="宋体" w:cs="宋体"/>
          <w:color w:val="000000"/>
          <w:sz w:val="21"/>
          <w:szCs w:val="21"/>
          <w:highlight w:val="none"/>
          <w:lang w:val="en-US" w:eastAsia="zh-CN" w:bidi="ar-SA"/>
        </w:rPr>
      </w:r>
      <w:r/>
    </w:p>
    <w:p>
      <w:pPr>
        <w:pStyle w:val="694"/>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工期：30个日历天</w:t>
      </w:r>
      <w:r>
        <w:rPr>
          <w:rFonts w:hint="eastAsia" w:ascii="宋体" w:hAnsi="宋体" w:eastAsia="宋体" w:cs="宋体"/>
          <w:color w:val="000000"/>
          <w:sz w:val="21"/>
          <w:szCs w:val="21"/>
          <w:highlight w:val="none"/>
          <w:lang w:val="en-US" w:eastAsia="zh-CN" w:bidi="ar-SA"/>
        </w:rPr>
      </w:r>
      <w:r/>
    </w:p>
    <w:p>
      <w:pPr>
        <w:pStyle w:val="730"/>
        <w:ind w:firstLine="105"/>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本项目不接受联合体</w:t>
      </w:r>
      <w:r>
        <w:rPr>
          <w:rFonts w:hint="eastAsia" w:eastAsia="宋体"/>
          <w:bCs/>
          <w:color w:val="000000"/>
          <w:sz w:val="21"/>
          <w:szCs w:val="21"/>
          <w:highlight w:val="none"/>
          <w:lang w:eastAsia="zh-CN"/>
        </w:rPr>
      </w:r>
      <w:r/>
    </w:p>
    <w:p>
      <w:pPr>
        <w:pStyle w:val="730"/>
        <w:ind w:firstLine="105"/>
        <w:spacing w:line="360" w:lineRule="auto"/>
        <w:rPr>
          <w:rFonts w:eastAsia="宋体"/>
          <w:bCs/>
          <w:color w:val="000000"/>
          <w:sz w:val="21"/>
          <w:szCs w:val="21"/>
          <w:highlight w:val="none"/>
          <w:lang w:val="en-US" w:eastAsia="zh-CN"/>
        </w:rPr>
      </w:pPr>
      <w:r>
        <w:rPr>
          <w:rFonts w:hint="eastAsia" w:eastAsia="宋体"/>
          <w:b/>
          <w:bCs w:val="0"/>
          <w:color w:val="000000"/>
          <w:sz w:val="21"/>
          <w:szCs w:val="21"/>
          <w:highlight w:val="none"/>
          <w:lang w:eastAsia="zh-CN"/>
        </w:rPr>
        <w:t xml:space="preserve">本项目所属行业</w:t>
      </w:r>
      <w:r>
        <w:rPr>
          <w:rFonts w:hint="eastAsia" w:eastAsia="宋体"/>
          <w:bCs/>
          <w:color w:val="000000"/>
          <w:sz w:val="21"/>
          <w:szCs w:val="21"/>
          <w:highlight w:val="none"/>
          <w:lang w:eastAsia="zh-CN"/>
        </w:rPr>
        <w:t xml:space="preserve">：</w:t>
      </w:r>
      <w:r>
        <w:rPr>
          <w:rFonts w:hint="eastAsia" w:ascii="宋体" w:hAnsi="宋体" w:eastAsia="宋体" w:cs="Times New Roman"/>
          <w:b/>
          <w:bCs w:val="0"/>
          <w:color w:val="000000"/>
          <w:sz w:val="21"/>
          <w:szCs w:val="21"/>
          <w:highlight w:val="none"/>
          <w:lang w:val="en-US" w:eastAsia="zh-CN"/>
        </w:rPr>
        <w:t xml:space="preserve">建筑业</w:t>
      </w:r>
      <w:r>
        <w:rPr>
          <w:rFonts w:eastAsia="宋体"/>
          <w:bCs/>
          <w:color w:val="000000"/>
          <w:sz w:val="21"/>
          <w:szCs w:val="21"/>
          <w:highlight w:val="none"/>
          <w:lang w:val="en-US" w:eastAsia="zh-CN"/>
        </w:rPr>
      </w:r>
      <w:r/>
    </w:p>
    <w:p>
      <w:pPr>
        <w:pStyle w:val="730"/>
        <w:ind w:firstLine="0"/>
        <w:spacing w:line="360" w:lineRule="auto"/>
        <w:rPr>
          <w:rFonts w:eastAsia="宋体"/>
          <w:b/>
          <w:bCs/>
          <w:color w:val="000000"/>
          <w:sz w:val="21"/>
          <w:szCs w:val="21"/>
          <w:highlight w:val="none"/>
          <w:lang w:eastAsia="zh-CN"/>
        </w:rPr>
      </w:pPr>
      <w:r/>
      <w:bookmarkStart w:id="6" w:name="_Toc35393791"/>
      <w:r/>
      <w:bookmarkStart w:id="7" w:name="_Toc35393622"/>
      <w:r/>
      <w:bookmarkStart w:id="8" w:name="_Toc28359003"/>
      <w:r/>
      <w:bookmarkStart w:id="9" w:name="_Toc28359080"/>
      <w:r>
        <w:rPr>
          <w:rFonts w:hint="eastAsia" w:eastAsia="宋体"/>
          <w:b/>
          <w:bCs/>
          <w:color w:val="000000"/>
          <w:sz w:val="21"/>
          <w:szCs w:val="21"/>
          <w:highlight w:val="none"/>
          <w:lang w:eastAsia="zh-CN"/>
        </w:rPr>
        <w:t xml:space="preserve">二、申请人的资格要求 ：</w:t>
      </w:r>
      <w:bookmarkEnd w:id="6"/>
      <w:r/>
      <w:bookmarkEnd w:id="7"/>
      <w:r/>
      <w:bookmarkEnd w:id="8"/>
      <w:r/>
      <w:bookmarkEnd w:id="9"/>
      <w:r>
        <w:rPr>
          <w:rFonts w:eastAsia="宋体"/>
          <w:b/>
          <w:bCs/>
          <w:color w:val="000000"/>
          <w:sz w:val="21"/>
          <w:szCs w:val="21"/>
          <w:highlight w:val="none"/>
          <w:lang w:eastAsia="zh-CN"/>
        </w:rPr>
      </w:r>
      <w:r/>
    </w:p>
    <w:p>
      <w:pPr>
        <w:pStyle w:val="730"/>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692"/>
        <w:ind w:firstLine="420"/>
        <w:spacing w:line="360" w:lineRule="auto"/>
        <w:rPr>
          <w:rFonts w:hint="eastAsia" w:eastAsia="宋体"/>
          <w:bCs/>
          <w:color w:val="000000"/>
          <w:sz w:val="21"/>
          <w:szCs w:val="21"/>
          <w:highlight w:val="none"/>
          <w:lang w:eastAsia="zh-CN"/>
        </w:rPr>
      </w:pPr>
      <w:r/>
      <w:bookmarkStart w:id="10" w:name="_Toc28359004"/>
      <w:r/>
      <w:bookmarkStart w:id="11" w:name="_Toc28359081"/>
      <w:r>
        <w:rPr>
          <w:rFonts w:hint="eastAsia" w:eastAsia="宋体"/>
          <w:bCs/>
          <w:color w:val="000000"/>
          <w:sz w:val="21"/>
          <w:szCs w:val="21"/>
          <w:highlight w:val="none"/>
          <w:lang w:eastAsia="zh-CN"/>
        </w:rPr>
        <w:t xml:space="preserve">（1）具有独立承担民事责任的能力（提供法人或者其他组织的营业执照等证明文件</w:t>
      </w:r>
      <w:r>
        <w:rPr>
          <w:rFonts w:hint="eastAsia" w:eastAsia="宋体"/>
          <w:bCs/>
          <w:color w:val="000000"/>
          <w:sz w:val="21"/>
          <w:szCs w:val="21"/>
          <w:highlight w:val="none"/>
          <w:lang w:eastAsia="zh-CN"/>
        </w:rPr>
        <w:t xml:space="preserve">加盖公章</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69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（2）具有良好的商业信誉和健全的财务会计制度（提供由第三方专业机构出具的2024年度</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Cs/>
          <w:color w:val="000000"/>
          <w:sz w:val="21"/>
          <w:szCs w:val="21"/>
          <w:highlight w:val="none"/>
          <w:lang w:val="en-US" w:eastAsia="zh-CN"/>
        </w:rPr>
        <w:t xml:space="preserve">或</w:t>
      </w:r>
      <w:r>
        <w:rPr>
          <w:rFonts w:hint="eastAsia"/>
          <w:color w:val="000000"/>
          <w:highlight w:val="none"/>
          <w:lang w:val="en-US" w:eastAsia="zh-CN"/>
        </w:rPr>
        <w:t xml:space="preserve">提供参加本次政府采购活动前半年内任意一个月（2026年1月以来）的财务报表（包含资产负债表、现金流量表、利润表）</w:t>
      </w:r>
      <w:r>
        <w:rPr>
          <w:rFonts w:hint="eastAsia" w:eastAsia="宋体"/>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Cs/>
          <w:color w:val="000000"/>
          <w:sz w:val="21"/>
          <w:szCs w:val="21"/>
          <w:highlight w:val="none"/>
          <w:lang w:eastAsia="zh-CN"/>
        </w:rPr>
      </w:r>
      <w:r/>
    </w:p>
    <w:p>
      <w:pPr>
        <w:pStyle w:val="69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eastAsia="zh-CN"/>
        </w:rPr>
      </w:r>
      <w:r/>
    </w:p>
    <w:p>
      <w:pPr>
        <w:pStyle w:val="69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响应截止前半年内任意一个月（2026年1月以来）缴纳增值税，或营业税，或企业所得税或印花税的凭据，及缴纳社会保险的凭据（专用收据，或社会保险缴纳清单）加盖公章，否则视为未提供）；</w:t>
      </w:r>
      <w:r>
        <w:rPr>
          <w:rFonts w:hint="eastAsia" w:eastAsia="宋体"/>
          <w:bCs/>
          <w:color w:val="000000"/>
          <w:sz w:val="21"/>
          <w:szCs w:val="21"/>
          <w:highlight w:val="none"/>
          <w:lang w:eastAsia="zh-CN"/>
        </w:rPr>
      </w:r>
      <w:r/>
    </w:p>
    <w:p>
      <w:pPr>
        <w:pStyle w:val="69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eastAsia="zh-CN"/>
        </w:rPr>
      </w:r>
      <w:r/>
    </w:p>
    <w:p>
      <w:pPr>
        <w:pStyle w:val="69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692"/>
        <w:ind w:firstLine="420"/>
        <w:spacing w:line="360" w:lineRule="auto"/>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bCs w:val="0"/>
          <w:color w:val="000000"/>
          <w:sz w:val="21"/>
          <w:szCs w:val="21"/>
          <w:highlight w:val="none"/>
          <w:lang w:val="en-US" w:eastAsia="zh-CN"/>
        </w:rPr>
        <w:t xml:space="preserve">/</w:t>
      </w:r>
      <w:r>
        <w:rPr>
          <w:rFonts w:eastAsia="宋体"/>
          <w:b/>
          <w:bCs w:val="0"/>
          <w:color w:val="000000"/>
          <w:sz w:val="21"/>
          <w:szCs w:val="21"/>
          <w:highlight w:val="none"/>
          <w:lang w:val="en-US" w:eastAsia="zh-CN"/>
        </w:rPr>
      </w:r>
      <w:r/>
    </w:p>
    <w:p>
      <w:pPr>
        <w:pStyle w:val="730"/>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r>
        <w:rPr>
          <w:rFonts w:hint="eastAsia" w:eastAsia="宋体"/>
          <w:b/>
          <w:bCs/>
          <w:color w:val="000000"/>
          <w:sz w:val="21"/>
          <w:szCs w:val="21"/>
          <w:highlight w:val="none"/>
          <w:lang w:eastAsia="zh-CN"/>
        </w:rPr>
        <w:t xml:space="preserve"> </w:t>
      </w:r>
      <w:r>
        <w:rPr>
          <w:rFonts w:hint="eastAsia" w:eastAsia="宋体"/>
          <w:bCs/>
          <w:color w:val="000000"/>
          <w:sz w:val="21"/>
          <w:szCs w:val="21"/>
          <w:highlight w:val="none"/>
          <w:lang w:eastAsia="zh-CN"/>
        </w:rPr>
        <w:t xml:space="preserve">：</w:t>
      </w:r>
      <w:bookmarkStart w:id="12" w:name="_Toc35393792"/>
      <w:r/>
      <w:bookmarkStart w:id="13" w:name="_Toc35393623"/>
      <w:r>
        <w:rPr>
          <w:rFonts w:hint="eastAsia" w:eastAsia="宋体"/>
          <w:bCs/>
          <w:color w:val="000000"/>
          <w:sz w:val="21"/>
          <w:szCs w:val="21"/>
          <w:highlight w:val="none"/>
          <w:lang w:eastAsia="zh-CN"/>
        </w:rPr>
      </w:r>
      <w:r/>
    </w:p>
    <w:p>
      <w:pPr>
        <w:pStyle w:val="730"/>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供应商资质等级及范围：具有建筑工程施工总承包三级(含)以上资质或施工总承包市政公用工程三级(含)以上和有效期内的安全生产许可证（提供有效的资质证书、安全生产许可证加盖公章） </w:t>
      </w:r>
      <w:r>
        <w:rPr>
          <w:rFonts w:hint="eastAsia" w:eastAsia="宋体"/>
          <w:b/>
          <w:bCs/>
          <w:color w:val="000000"/>
          <w:sz w:val="21"/>
          <w:szCs w:val="21"/>
          <w:highlight w:val="none"/>
          <w:lang w:eastAsia="zh-CN"/>
        </w:rPr>
      </w:r>
      <w:r/>
    </w:p>
    <w:p>
      <w:pPr>
        <w:pStyle w:val="730"/>
        <w:ind w:firstLine="420"/>
        <w:spacing w:line="360" w:lineRule="auto"/>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bCs/>
          <w:color w:val="000000"/>
          <w:sz w:val="21"/>
          <w:szCs w:val="21"/>
          <w:highlight w:val="none"/>
          <w:lang w:eastAsia="zh-CN"/>
        </w:rPr>
        <w:t xml:space="preserve">拒绝下述供应商参加本次采购活动：</w:t>
      </w:r>
      <w:r>
        <w:rPr>
          <w:rFonts w:hint="eastAsia" w:eastAsia="宋体"/>
          <w:bCs/>
          <w:color w:val="000000"/>
          <w:sz w:val="21"/>
          <w:szCs w:val="21"/>
          <w:highlight w:val="none"/>
          <w:lang w:eastAsia="zh-CN"/>
        </w:rPr>
      </w:r>
      <w:r/>
    </w:p>
    <w:p>
      <w:pPr>
        <w:pStyle w:val="730"/>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730"/>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730"/>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bCs/>
          <w:color w:val="000000"/>
          <w:sz w:val="21"/>
          <w:szCs w:val="21"/>
          <w:highlight w:val="none"/>
          <w:lang w:eastAsia="zh-CN"/>
        </w:rPr>
      </w:r>
      <w:r/>
    </w:p>
    <w:p>
      <w:pPr>
        <w:pStyle w:val="730"/>
        <w:ind w:firstLine="0"/>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三、获取磋商文件</w:t>
      </w:r>
      <w:bookmarkEnd w:id="10"/>
      <w:r/>
      <w:bookmarkEnd w:id="11"/>
      <w:r/>
      <w:bookmarkEnd w:id="12"/>
      <w:r/>
      <w:bookmarkEnd w:id="13"/>
      <w:r>
        <w:rPr>
          <w:rFonts w:eastAsia="宋体"/>
          <w:b/>
          <w:bCs/>
          <w:color w:val="000000"/>
          <w:sz w:val="21"/>
          <w:szCs w:val="21"/>
          <w:highlight w:val="none"/>
          <w:lang w:eastAsia="zh-CN"/>
        </w:rPr>
      </w:r>
      <w:r/>
    </w:p>
    <w:p>
      <w:pPr>
        <w:pStyle w:val="730"/>
        <w:ind w:firstLine="420"/>
        <w:spacing w:line="360" w:lineRule="auto"/>
        <w:rPr>
          <w:bCs/>
          <w:color w:val="000000"/>
          <w:sz w:val="21"/>
          <w:szCs w:val="21"/>
          <w:highlight w:val="none"/>
          <w:lang w:eastAsia="zh-CN"/>
        </w:rPr>
      </w:pPr>
      <w:r/>
      <w:bookmarkStart w:id="14" w:name="_Toc28359092"/>
      <w:r/>
      <w:bookmarkStart w:id="15" w:name="_Toc35393632"/>
      <w:r/>
      <w:bookmarkStart w:id="16" w:name="_Toc28359015"/>
      <w:r/>
      <w:bookmarkStart w:id="17" w:name="_Toc35393801"/>
      <w:r/>
      <w:bookmarkStart w:id="18" w:name="_Toc35393795"/>
      <w:r/>
      <w:bookmarkStart w:id="19" w:name="_Toc35393626"/>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、时间：自磋商文件公告发布之日起</w:t>
      </w:r>
      <w:r>
        <w:rPr>
          <w:rFonts w:hint="eastAsia"/>
          <w:bCs/>
          <w:color w:val="000000"/>
          <w:sz w:val="21"/>
          <w:szCs w:val="21"/>
          <w:highlight w:val="none"/>
          <w:lang w:val="en-US" w:eastAsia="zh-CN"/>
        </w:rPr>
        <w:t xml:space="preserve">5</w:t>
      </w:r>
      <w:r>
        <w:rPr>
          <w:rFonts w:hint="eastAsia" w:eastAsia="宋体" w:cs="宋体"/>
          <w:bCs/>
          <w:color w:val="000000"/>
          <w:sz w:val="21"/>
          <w:szCs w:val="21"/>
          <w:highlight w:val="none"/>
          <w:lang w:eastAsia="zh-CN"/>
        </w:rPr>
        <w:t xml:space="preserve">个工作日</w:t>
      </w:r>
      <w:r>
        <w:rPr>
          <w:bCs/>
          <w:color w:val="000000"/>
          <w:sz w:val="21"/>
          <w:szCs w:val="21"/>
          <w:highlight w:val="none"/>
          <w:lang w:eastAsia="zh-CN"/>
        </w:rPr>
        <w:t xml:space="preserve"> </w:t>
      </w:r>
      <w:r>
        <w:rPr>
          <w:bCs/>
          <w:color w:val="000000"/>
          <w:sz w:val="21"/>
          <w:szCs w:val="21"/>
          <w:highlight w:val="none"/>
          <w:lang w:eastAsia="zh-CN"/>
        </w:rPr>
      </w:r>
      <w:r/>
    </w:p>
    <w:p>
      <w:pPr>
        <w:pStyle w:val="730"/>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2、地点：江苏政府采购网</w:t>
      </w:r>
      <w:r>
        <w:rPr>
          <w:bCs/>
          <w:color w:val="000000"/>
          <w:sz w:val="21"/>
          <w:szCs w:val="21"/>
          <w:highlight w:val="none"/>
          <w:lang w:eastAsia="zh-CN"/>
        </w:rPr>
        <w:t xml:space="preserve"> </w:t>
      </w:r>
      <w:r>
        <w:rPr>
          <w:bCs/>
          <w:color w:val="000000"/>
          <w:sz w:val="21"/>
          <w:szCs w:val="21"/>
          <w:highlight w:val="none"/>
          <w:lang w:eastAsia="zh-CN"/>
        </w:rPr>
      </w:r>
      <w:r/>
    </w:p>
    <w:p>
      <w:pPr>
        <w:pStyle w:val="730"/>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3、方式：网上下载</w:t>
      </w:r>
      <w:r>
        <w:rPr>
          <w:bCs/>
          <w:color w:val="000000"/>
          <w:sz w:val="21"/>
          <w:szCs w:val="21"/>
          <w:highlight w:val="none"/>
          <w:lang w:eastAsia="zh-CN"/>
        </w:rPr>
        <w:t xml:space="preserve"> </w:t>
      </w:r>
      <w:r>
        <w:rPr>
          <w:bCs/>
          <w:color w:val="000000"/>
          <w:sz w:val="21"/>
          <w:szCs w:val="21"/>
          <w:highlight w:val="none"/>
          <w:lang w:eastAsia="zh-CN"/>
        </w:rPr>
      </w:r>
      <w:r/>
    </w:p>
    <w:p>
      <w:pPr>
        <w:pStyle w:val="730"/>
        <w:ind w:firstLine="420"/>
        <w:spacing w:line="360" w:lineRule="auto"/>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4、售价：</w:t>
      </w:r>
      <w:r>
        <w:rPr>
          <w:bCs/>
          <w:color w:val="000000"/>
          <w:sz w:val="21"/>
          <w:szCs w:val="21"/>
          <w:highlight w:val="none"/>
          <w:lang w:eastAsia="zh-CN"/>
        </w:rPr>
        <w:t xml:space="preserve">0.00</w:t>
      </w:r>
      <w:r>
        <w:rPr>
          <w:rFonts w:hint="eastAsia" w:eastAsia="宋体" w:cs="宋体"/>
          <w:bCs/>
          <w:color w:val="000000"/>
          <w:sz w:val="21"/>
          <w:szCs w:val="21"/>
          <w:highlight w:val="none"/>
          <w:lang w:eastAsia="zh-CN"/>
        </w:rPr>
        <w:t xml:space="preserve">元。</w:t>
      </w:r>
      <w:r>
        <w:rPr>
          <w:rFonts w:eastAsia="宋体"/>
          <w:bCs/>
          <w:color w:val="000000"/>
          <w:sz w:val="21"/>
          <w:szCs w:val="21"/>
          <w:highlight w:val="none"/>
          <w:lang w:eastAsia="zh-CN"/>
        </w:rPr>
      </w:r>
      <w:r/>
    </w:p>
    <w:p>
      <w:pPr>
        <w:pStyle w:val="730"/>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四、响应文件提交</w:t>
      </w:r>
      <w:bookmarkEnd w:id="14"/>
      <w:r/>
      <w:bookmarkEnd w:id="15"/>
      <w:r/>
      <w:bookmarkEnd w:id="16"/>
      <w:r/>
      <w:bookmarkEnd w:id="17"/>
      <w:r>
        <w:rPr>
          <w:rFonts w:hint="eastAsia" w:eastAsia="宋体"/>
          <w:b/>
          <w:bCs/>
          <w:color w:val="000000"/>
          <w:sz w:val="21"/>
          <w:szCs w:val="21"/>
          <w:highlight w:val="none"/>
          <w:lang w:eastAsia="zh-CN"/>
        </w:rPr>
      </w:r>
      <w:r/>
    </w:p>
    <w:p>
      <w:pPr>
        <w:pStyle w:val="730"/>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截止时间：</w:t>
      </w:r>
      <w:r>
        <w:rPr>
          <w:rFonts w:hint="eastAsia" w:eastAsia="宋体"/>
          <w:bCs/>
          <w:color w:val="000000"/>
          <w:sz w:val="21"/>
          <w:szCs w:val="21"/>
          <w:highlight w:val="none"/>
          <w:lang w:eastAsia="zh-CN"/>
        </w:rPr>
        <w:t xml:space="preserve">2026年07月30日09点30分</w:t>
      </w:r>
      <w:r>
        <w:rPr>
          <w:rFonts w:hint="eastAsia" w:eastAsia="宋体"/>
          <w:bCs/>
          <w:color w:val="000000"/>
          <w:sz w:val="21"/>
          <w:szCs w:val="21"/>
          <w:highlight w:val="none"/>
          <w:lang w:eastAsia="zh-CN"/>
        </w:rPr>
        <w:t xml:space="preserve">（北京时间）</w:t>
      </w:r>
      <w:r>
        <w:rPr>
          <w:rFonts w:hint="eastAsia" w:eastAsia="宋体"/>
          <w:bCs/>
          <w:color w:val="000000"/>
          <w:sz w:val="21"/>
          <w:szCs w:val="21"/>
          <w:highlight w:val="none"/>
          <w:u w:val="single"/>
          <w:lang w:eastAsia="zh-CN"/>
        </w:rPr>
      </w:r>
      <w:r/>
    </w:p>
    <w:p>
      <w:pPr>
        <w:pStyle w:val="730"/>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地点：江苏政府采购网苏采云系统</w:t>
      </w:r>
      <w:r>
        <w:rPr>
          <w:rFonts w:hint="eastAsia" w:eastAsia="宋体"/>
          <w:bCs/>
          <w:color w:val="000000"/>
          <w:sz w:val="21"/>
          <w:szCs w:val="21"/>
          <w:highlight w:val="none"/>
          <w:lang w:eastAsia="zh-CN"/>
        </w:rPr>
      </w:r>
      <w:r/>
    </w:p>
    <w:p>
      <w:pPr>
        <w:pStyle w:val="730"/>
        <w:ind w:firstLine="0"/>
        <w:spacing w:line="360" w:lineRule="auto"/>
        <w:rPr>
          <w:rFonts w:hint="eastAsia" w:eastAsia="宋体"/>
          <w:b/>
          <w:bCs/>
          <w:color w:val="000000"/>
          <w:sz w:val="21"/>
          <w:szCs w:val="21"/>
          <w:highlight w:val="none"/>
          <w:lang w:eastAsia="zh-CN"/>
        </w:rPr>
      </w:pPr>
      <w:r/>
      <w:bookmarkStart w:id="20" w:name="_Toc35393802"/>
      <w:r/>
      <w:bookmarkStart w:id="21" w:name="_Toc35393633"/>
      <w:r/>
      <w:bookmarkStart w:id="22" w:name="_Toc28359093"/>
      <w:r/>
      <w:bookmarkStart w:id="23" w:name="_Toc28359016"/>
      <w:r>
        <w:rPr>
          <w:rFonts w:hint="eastAsia" w:eastAsia="宋体"/>
          <w:b/>
          <w:bCs/>
          <w:color w:val="000000"/>
          <w:sz w:val="21"/>
          <w:szCs w:val="21"/>
          <w:highlight w:val="none"/>
          <w:lang w:eastAsia="zh-CN"/>
        </w:rPr>
        <w:t xml:space="preserve">五、开启</w:t>
      </w:r>
      <w:bookmarkEnd w:id="20"/>
      <w:r/>
      <w:bookmarkEnd w:id="21"/>
      <w:r/>
      <w:bookmarkEnd w:id="22"/>
      <w:r/>
      <w:bookmarkEnd w:id="23"/>
      <w:r>
        <w:rPr>
          <w:rFonts w:hint="eastAsia" w:eastAsia="宋体"/>
          <w:b/>
          <w:bCs/>
          <w:color w:val="000000"/>
          <w:sz w:val="21"/>
          <w:szCs w:val="21"/>
          <w:highlight w:val="none"/>
          <w:lang w:eastAsia="zh-CN"/>
        </w:rPr>
      </w:r>
      <w:r/>
    </w:p>
    <w:p>
      <w:pPr>
        <w:pStyle w:val="730"/>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时间：</w:t>
      </w:r>
      <w:r>
        <w:rPr>
          <w:rFonts w:hint="eastAsia" w:eastAsia="宋体"/>
          <w:bCs/>
          <w:color w:val="000000"/>
          <w:sz w:val="21"/>
          <w:szCs w:val="21"/>
          <w:highlight w:val="none"/>
          <w:lang w:eastAsia="zh-CN"/>
        </w:rPr>
        <w:t xml:space="preserve">2026年07月30日09点30分</w:t>
      </w:r>
      <w:r>
        <w:rPr>
          <w:rFonts w:hint="eastAsia" w:eastAsia="宋体"/>
          <w:bCs/>
          <w:color w:val="000000"/>
          <w:sz w:val="21"/>
          <w:szCs w:val="21"/>
          <w:highlight w:val="none"/>
          <w:lang w:eastAsia="zh-CN"/>
        </w:rPr>
        <w:t xml:space="preserve">（北京时间）</w:t>
      </w:r>
      <w:r>
        <w:rPr>
          <w:rFonts w:hint="eastAsia" w:eastAsia="宋体"/>
          <w:bCs/>
          <w:color w:val="000000"/>
          <w:sz w:val="21"/>
          <w:szCs w:val="21"/>
          <w:highlight w:val="none"/>
          <w:u w:val="single"/>
          <w:lang w:eastAsia="zh-CN"/>
        </w:rPr>
      </w:r>
      <w:r/>
    </w:p>
    <w:p>
      <w:pPr>
        <w:pStyle w:val="730"/>
        <w:ind w:firstLine="0"/>
        <w:spacing w:line="360" w:lineRule="auto"/>
        <w:rPr>
          <w:rFonts w:hint="eastAsia" w:eastAsia="宋体"/>
          <w:bCs/>
          <w:color w:val="000000"/>
          <w:sz w:val="21"/>
          <w:szCs w:val="21"/>
          <w:highlight w:val="none"/>
          <w:lang w:eastAsia="zh-CN"/>
        </w:rPr>
      </w:pPr>
      <w:r/>
      <w:bookmarkStart w:id="24" w:name="_Toc28359094"/>
      <w:r/>
      <w:bookmarkStart w:id="25" w:name="_Toc28359017"/>
      <w:r/>
      <w:bookmarkStart w:id="26" w:name="_Toc35393803"/>
      <w:r/>
      <w:bookmarkStart w:id="27" w:name="_Toc35393634"/>
      <w:r>
        <w:rPr>
          <w:rFonts w:hint="eastAsia" w:eastAsia="宋体"/>
          <w:bCs/>
          <w:color w:val="000000"/>
          <w:sz w:val="21"/>
          <w:szCs w:val="21"/>
          <w:highlight w:val="none"/>
          <w:lang w:eastAsia="zh-CN"/>
        </w:rPr>
        <w:t xml:space="preserve">地点：“苏采云”政府采购交易系统网上开标大厅</w:t>
      </w:r>
      <w:r>
        <w:rPr>
          <w:rFonts w:hint="eastAsia" w:eastAsia="宋体"/>
          <w:bCs/>
          <w:color w:val="000000"/>
          <w:sz w:val="21"/>
          <w:szCs w:val="21"/>
          <w:highlight w:val="none"/>
          <w:lang w:eastAsia="zh-CN"/>
        </w:rPr>
      </w:r>
      <w:r/>
    </w:p>
    <w:p>
      <w:pPr>
        <w:pStyle w:val="730"/>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六、公告期限</w:t>
      </w:r>
      <w:bookmarkEnd w:id="24"/>
      <w:r/>
      <w:bookmarkEnd w:id="25"/>
      <w:r/>
      <w:bookmarkEnd w:id="26"/>
      <w:r/>
      <w:bookmarkEnd w:id="27"/>
      <w:r>
        <w:rPr>
          <w:rFonts w:hint="eastAsia" w:eastAsia="宋体"/>
          <w:b/>
          <w:bCs/>
          <w:color w:val="000000"/>
          <w:sz w:val="21"/>
          <w:szCs w:val="21"/>
          <w:highlight w:val="none"/>
          <w:lang w:eastAsia="zh-CN"/>
        </w:rPr>
      </w:r>
      <w:r/>
    </w:p>
    <w:p>
      <w:pPr>
        <w:pStyle w:val="730"/>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自本公告发布之日起3个工作日</w:t>
      </w:r>
      <w:r>
        <w:rPr>
          <w:rFonts w:hint="eastAsia" w:eastAsia="宋体"/>
          <w:bCs/>
          <w:color w:val="000000"/>
          <w:sz w:val="21"/>
          <w:szCs w:val="21"/>
          <w:highlight w:val="none"/>
          <w:lang w:eastAsia="zh-CN"/>
        </w:rPr>
      </w:r>
      <w:r/>
    </w:p>
    <w:p>
      <w:pPr>
        <w:pStyle w:val="730"/>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七、其他补充事宜</w:t>
      </w:r>
      <w:bookmarkEnd w:id="18"/>
      <w:r/>
      <w:bookmarkEnd w:id="19"/>
      <w:r/>
      <w:bookmarkStart w:id="28" w:name="_Toc28359085"/>
      <w:r/>
      <w:bookmarkStart w:id="29" w:name="_Toc35393796"/>
      <w:r/>
      <w:bookmarkStart w:id="30" w:name="_Toc35393627"/>
      <w:r/>
      <w:bookmarkStart w:id="31" w:name="_Toc28359008"/>
      <w:r>
        <w:rPr>
          <w:rFonts w:hint="eastAsia" w:eastAsia="宋体"/>
          <w:bCs/>
          <w:color w:val="000000"/>
          <w:sz w:val="21"/>
          <w:szCs w:val="21"/>
          <w:highlight w:val="none"/>
          <w:lang w:eastAsia="zh-CN"/>
        </w:rPr>
        <w:t xml:space="preserve"> </w:t>
      </w:r>
      <w:r>
        <w:rPr>
          <w:rFonts w:hint="eastAsia" w:eastAsia="宋体"/>
          <w:b/>
          <w:bCs/>
          <w:color w:val="000000"/>
          <w:sz w:val="21"/>
          <w:szCs w:val="21"/>
          <w:highlight w:val="none"/>
          <w:lang w:eastAsia="zh-CN"/>
        </w:rPr>
      </w:r>
      <w:r/>
    </w:p>
    <w:p>
      <w:pPr>
        <w:pStyle w:val="730"/>
        <w:ind w:firstLine="420"/>
        <w:spacing w:line="360" w:lineRule="auto"/>
        <w:rPr>
          <w:rFonts w:eastAsia="宋体"/>
          <w:bCs/>
          <w:color w:val="000000"/>
          <w:sz w:val="21"/>
          <w:szCs w:val="21"/>
          <w:highlight w:val="none"/>
          <w:lang w:eastAsia="zh-CN"/>
        </w:rPr>
      </w:pPr>
      <w:r/>
      <w:bookmarkStart w:id="32" w:name="OLE_LINK1"/>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集中考察现场或答疑：本次项目各供应商自愿按规定时间至现场勘查现有情况，供应商代表携带营业执照复印件（加盖单位公章）、法定代表人授权委托书（加盖单位公章）参加集中考察或答疑。现场勘察签到开始时间：2026年</w:t>
      </w:r>
      <w:r>
        <w:rPr>
          <w:rFonts w:hint="eastAsia" w:eastAsia="宋体" w:cs="宋体"/>
          <w:bCs/>
          <w:color w:val="000000"/>
          <w:sz w:val="21"/>
          <w:szCs w:val="21"/>
          <w:highlight w:val="none"/>
          <w:lang w:val="en-US" w:eastAsia="zh-CN"/>
        </w:rPr>
        <w:t xml:space="preserve">0</w:t>
      </w:r>
      <w:r>
        <w:rPr>
          <w:rFonts w:hint="eastAsia" w:eastAsia="宋体" w:cs="宋体"/>
          <w:bCs/>
          <w:color w:val="000000"/>
          <w:sz w:val="21"/>
          <w:szCs w:val="21"/>
          <w:highlight w:val="none"/>
          <w:lang w:val="en-US" w:eastAsia="zh-CN"/>
        </w:rPr>
        <w:t xml:space="preserve">7</w:t>
      </w:r>
      <w:r>
        <w:rPr>
          <w:rFonts w:hint="eastAsia" w:eastAsia="宋体" w:cs="宋体"/>
          <w:bCs/>
          <w:color w:val="000000"/>
          <w:sz w:val="21"/>
          <w:szCs w:val="21"/>
          <w:highlight w:val="none"/>
          <w:lang w:eastAsia="zh-CN"/>
        </w:rPr>
        <w:t xml:space="preserve">月</w:t>
      </w:r>
      <w:r>
        <w:rPr>
          <w:rFonts w:hint="eastAsia" w:eastAsia="宋体" w:cs="宋体"/>
          <w:bCs/>
          <w:color w:val="000000"/>
          <w:sz w:val="21"/>
          <w:szCs w:val="21"/>
          <w:highlight w:val="none"/>
          <w:lang w:val="en-US" w:eastAsia="zh-CN"/>
        </w:rPr>
        <w:t xml:space="preserve">2</w:t>
      </w:r>
      <w:r>
        <w:rPr>
          <w:rFonts w:hint="eastAsia" w:eastAsia="宋体" w:cs="宋体"/>
          <w:bCs/>
          <w:color w:val="000000"/>
          <w:sz w:val="21"/>
          <w:szCs w:val="21"/>
          <w:highlight w:val="none"/>
          <w:lang w:val="en-US" w:eastAsia="zh-CN"/>
        </w:rPr>
        <w:t xml:space="preserve">1</w:t>
      </w:r>
      <w:r>
        <w:rPr>
          <w:rFonts w:hint="eastAsia" w:eastAsia="宋体" w:cs="宋体"/>
          <w:bCs/>
          <w:color w:val="000000"/>
          <w:sz w:val="21"/>
          <w:szCs w:val="21"/>
          <w:highlight w:val="none"/>
          <w:lang w:eastAsia="zh-CN"/>
        </w:rPr>
        <w:t xml:space="preserve">日09点 30分，签到截止时间：</w:t>
      </w:r>
      <w:r>
        <w:rPr>
          <w:rFonts w:hint="eastAsia" w:eastAsia="宋体" w:cs="宋体"/>
          <w:bCs/>
          <w:color w:val="000000"/>
          <w:sz w:val="21"/>
          <w:szCs w:val="21"/>
          <w:highlight w:val="none"/>
          <w:lang w:eastAsia="zh-CN"/>
        </w:rPr>
        <w:t xml:space="preserve">2026年</w:t>
      </w:r>
      <w:r>
        <w:rPr>
          <w:rFonts w:hint="eastAsia" w:eastAsia="宋体" w:cs="宋体"/>
          <w:bCs/>
          <w:color w:val="000000"/>
          <w:sz w:val="21"/>
          <w:szCs w:val="21"/>
          <w:highlight w:val="none"/>
          <w:lang w:val="en-US" w:eastAsia="zh-CN"/>
        </w:rPr>
        <w:t xml:space="preserve">07</w:t>
      </w:r>
      <w:r>
        <w:rPr>
          <w:rFonts w:hint="eastAsia" w:eastAsia="宋体" w:cs="宋体"/>
          <w:bCs/>
          <w:color w:val="000000"/>
          <w:sz w:val="21"/>
          <w:szCs w:val="21"/>
          <w:highlight w:val="none"/>
          <w:lang w:eastAsia="zh-CN"/>
        </w:rPr>
        <w:t xml:space="preserve">月</w:t>
      </w:r>
      <w:r>
        <w:rPr>
          <w:rFonts w:hint="eastAsia" w:eastAsia="宋体" w:cs="宋体"/>
          <w:bCs/>
          <w:color w:val="000000"/>
          <w:sz w:val="21"/>
          <w:szCs w:val="21"/>
          <w:highlight w:val="none"/>
          <w:lang w:val="en-US" w:eastAsia="zh-CN"/>
        </w:rPr>
        <w:t xml:space="preserve">21</w:t>
      </w:r>
      <w:r>
        <w:rPr>
          <w:rFonts w:hint="eastAsia" w:eastAsia="宋体" w:cs="宋体"/>
          <w:bCs/>
          <w:color w:val="000000"/>
          <w:sz w:val="21"/>
          <w:szCs w:val="21"/>
          <w:highlight w:val="none"/>
          <w:lang w:eastAsia="zh-CN"/>
        </w:rPr>
        <w:t xml:space="preserve">日</w:t>
      </w:r>
      <w:r>
        <w:rPr>
          <w:rFonts w:hint="eastAsia" w:eastAsia="宋体" w:cs="宋体"/>
          <w:bCs/>
          <w:color w:val="000000"/>
          <w:sz w:val="21"/>
          <w:szCs w:val="21"/>
          <w:highlight w:val="none"/>
          <w:lang w:val="en-US" w:eastAsia="zh-CN"/>
        </w:rPr>
        <w:t xml:space="preserve">10</w:t>
      </w:r>
      <w:r>
        <w:rPr>
          <w:rFonts w:hint="eastAsia" w:eastAsia="宋体" w:cs="宋体"/>
          <w:bCs/>
          <w:color w:val="000000"/>
          <w:sz w:val="21"/>
          <w:szCs w:val="21"/>
          <w:highlight w:val="none"/>
          <w:lang w:eastAsia="zh-CN"/>
        </w:rPr>
        <w:t xml:space="preserve">点 30分，地点：</w:t>
      </w:r>
      <w:r>
        <w:rPr>
          <w:rFonts w:hint="eastAsia" w:eastAsia="宋体" w:cs="宋体"/>
          <w:bCs/>
          <w:color w:val="000000"/>
          <w:sz w:val="21"/>
          <w:szCs w:val="21"/>
          <w:highlight w:val="none"/>
          <w:lang w:val="en-US" w:eastAsia="zh-CN"/>
        </w:rPr>
        <w:t xml:space="preserve"> 江苏海事职业技术学院学生公寓（</w:t>
      </w:r>
      <w:r>
        <w:rPr>
          <w:rFonts w:hint="eastAsia" w:eastAsia="宋体" w:cs="宋体"/>
          <w:bCs/>
          <w:color w:val="000000"/>
          <w:sz w:val="21"/>
          <w:szCs w:val="21"/>
          <w:highlight w:val="none"/>
          <w:lang w:val="en-US" w:eastAsia="zh-CN"/>
        </w:rPr>
        <w:t xml:space="preserve">入校需申请，请提前联系学校老师</w:t>
      </w:r>
      <w:r>
        <w:rPr>
          <w:rFonts w:hint="eastAsia" w:eastAsia="宋体" w:cs="宋体"/>
          <w:bCs/>
          <w:color w:val="000000"/>
          <w:sz w:val="21"/>
          <w:szCs w:val="21"/>
          <w:highlight w:val="none"/>
          <w:lang w:val="en-US" w:eastAsia="zh-CN"/>
        </w:rPr>
        <w:t xml:space="preserve">）  </w:t>
      </w:r>
      <w:r>
        <w:rPr>
          <w:rFonts w:hint="eastAsia" w:eastAsia="宋体" w:cs="宋体"/>
          <w:bCs/>
          <w:color w:val="000000"/>
          <w:sz w:val="21"/>
          <w:szCs w:val="21"/>
          <w:highlight w:val="none"/>
          <w:lang w:eastAsia="zh-CN"/>
        </w:rPr>
        <w:t xml:space="preserve">，联系人：唐鹏</w:t>
      </w:r>
      <w:r>
        <w:rPr>
          <w:rFonts w:hint="eastAsia" w:eastAsia="宋体" w:cs="宋体"/>
          <w:bCs/>
          <w:color w:val="000000"/>
          <w:sz w:val="21"/>
          <w:szCs w:val="21"/>
          <w:highlight w:val="none"/>
          <w:lang w:val="en-US" w:eastAsia="zh-CN"/>
        </w:rPr>
        <w:t xml:space="preserve"> </w:t>
      </w:r>
      <w:r>
        <w:rPr>
          <w:rFonts w:hint="eastAsia" w:eastAsia="宋体" w:cs="宋体"/>
          <w:bCs/>
          <w:color w:val="000000"/>
          <w:sz w:val="21"/>
          <w:szCs w:val="21"/>
          <w:highlight w:val="none"/>
          <w:lang w:eastAsia="zh-CN"/>
        </w:rPr>
        <w:t xml:space="preserve">，联系电话：15335169081</w:t>
      </w:r>
      <w:r>
        <w:rPr>
          <w:rFonts w:hint="eastAsia" w:eastAsia="宋体" w:cs="宋体"/>
          <w:bCs/>
          <w:color w:val="000000"/>
          <w:sz w:val="21"/>
          <w:szCs w:val="21"/>
          <w:highlight w:val="none"/>
          <w:lang w:val="en-US" w:eastAsia="zh-CN"/>
        </w:rPr>
        <w:t xml:space="preserve"> </w:t>
      </w:r>
      <w:r>
        <w:rPr>
          <w:rFonts w:hint="eastAsia" w:eastAsia="宋体" w:cs="宋体"/>
          <w:bCs/>
          <w:color w:val="000000"/>
          <w:sz w:val="21"/>
          <w:szCs w:val="21"/>
          <w:highlight w:val="none"/>
          <w:lang w:eastAsia="zh-CN"/>
        </w:rPr>
        <w:t xml:space="preserve">， 每家供应商只允许派1名代表参加集中答疑。现场由工作人员带领沿指定线路踏勘。因为不可抗力无法踏勘现场或者取消踏勘，采购人不负任何责任。              </w:t>
      </w:r>
      <w:r>
        <w:rPr>
          <w:rFonts w:eastAsia="宋体"/>
          <w:bCs/>
          <w:color w:val="000000"/>
          <w:sz w:val="21"/>
          <w:szCs w:val="21"/>
          <w:highlight w:val="none"/>
          <w:lang w:eastAsia="zh-CN"/>
        </w:rPr>
      </w:r>
      <w:r/>
    </w:p>
    <w:p>
      <w:pPr>
        <w:pStyle w:val="730"/>
        <w:ind w:firstLine="420"/>
        <w:spacing w:line="360" w:lineRule="auto"/>
        <w:rPr>
          <w:rFonts w:hint="eastAsia" w:eastAsia="宋体" w:cs="宋体"/>
          <w:bCs/>
          <w:color w:val="000000"/>
          <w:sz w:val="21"/>
          <w:szCs w:val="21"/>
          <w:highlight w:val="none"/>
          <w:lang w:eastAsia="zh-CN"/>
        </w:rPr>
      </w:pP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eastAsia="宋体" w:cs="宋体"/>
          <w:bCs/>
          <w:color w:val="000000"/>
          <w:sz w:val="21"/>
          <w:szCs w:val="21"/>
          <w:highlight w:val="none"/>
          <w:lang w:eastAsia="zh-CN"/>
        </w:rPr>
      </w:r>
      <w:r/>
    </w:p>
    <w:p>
      <w:pPr>
        <w:pStyle w:val="730"/>
        <w:ind w:firstLine="420"/>
        <w:spacing w:line="360" w:lineRule="auto"/>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val="en-US" w:eastAsia="zh-CN"/>
        </w:rPr>
        <w:t xml:space="preserve">3、</w:t>
      </w:r>
      <w:r>
        <w:rPr>
          <w:rFonts w:hint="eastAsia" w:eastAsia="宋体" w:cs="宋体"/>
          <w:bCs/>
          <w:color w:val="000000"/>
          <w:sz w:val="21"/>
          <w:szCs w:val="21"/>
          <w:highlight w:val="none"/>
          <w:lang w:eastAsia="zh-CN"/>
        </w:rPr>
        <w:t xml:space="preserve">中标后不允许转包、分包本工程。</w:t>
      </w:r>
      <w:r>
        <w:rPr>
          <w:rFonts w:hint="eastAsia" w:eastAsia="宋体" w:cs="宋体"/>
          <w:bCs/>
          <w:color w:val="000000"/>
          <w:sz w:val="21"/>
          <w:szCs w:val="21"/>
          <w:highlight w:val="none"/>
          <w:lang w:eastAsia="zh-CN"/>
        </w:rPr>
      </w:r>
      <w:r/>
    </w:p>
    <w:p>
      <w:pPr>
        <w:pStyle w:val="730"/>
        <w:ind w:firstLine="0"/>
        <w:spacing w:line="360" w:lineRule="auto"/>
        <w:rPr>
          <w:rFonts w:eastAsia="宋体"/>
          <w:b/>
          <w:bCs/>
          <w:color w:val="000000"/>
          <w:sz w:val="21"/>
          <w:szCs w:val="21"/>
          <w:highlight w:val="none"/>
          <w:lang w:eastAsia="zh-CN"/>
        </w:rPr>
      </w:pPr>
      <w:r/>
      <w:bookmarkEnd w:id="32"/>
      <w:r>
        <w:rPr>
          <w:rFonts w:hint="eastAsia" w:eastAsia="宋体"/>
          <w:b/>
          <w:bCs/>
          <w:color w:val="000000"/>
          <w:sz w:val="21"/>
          <w:szCs w:val="21"/>
          <w:highlight w:val="none"/>
          <w:lang w:eastAsia="zh-CN"/>
        </w:rPr>
        <w:t xml:space="preserve">八、对本次磋商提出询问，请按</w:t>
      </w:r>
      <w:r>
        <w:rPr>
          <w:rFonts w:eastAsia="宋体"/>
          <w:b/>
          <w:bCs/>
          <w:color w:val="000000"/>
          <w:sz w:val="21"/>
          <w:szCs w:val="21"/>
          <w:highlight w:val="none"/>
          <w:lang w:eastAsia="zh-CN"/>
        </w:rPr>
        <w:t xml:space="preserve">以下方式</w:t>
      </w:r>
      <w:r>
        <w:rPr>
          <w:rFonts w:hint="eastAsia" w:eastAsia="宋体"/>
          <w:b/>
          <w:bCs/>
          <w:color w:val="000000"/>
          <w:sz w:val="21"/>
          <w:szCs w:val="21"/>
          <w:highlight w:val="none"/>
          <w:lang w:eastAsia="zh-CN"/>
        </w:rPr>
        <w:t xml:space="preserve">联系</w:t>
      </w:r>
      <w:bookmarkEnd w:id="28"/>
      <w:r/>
      <w:bookmarkEnd w:id="29"/>
      <w:r/>
      <w:bookmarkEnd w:id="30"/>
      <w:r/>
      <w:bookmarkEnd w:id="31"/>
      <w:r>
        <w:rPr>
          <w:rFonts w:eastAsia="宋体"/>
          <w:b/>
          <w:bCs/>
          <w:color w:val="000000"/>
          <w:sz w:val="21"/>
          <w:szCs w:val="21"/>
          <w:highlight w:val="none"/>
          <w:lang w:eastAsia="zh-CN"/>
        </w:rPr>
      </w:r>
      <w:r/>
    </w:p>
    <w:p>
      <w:pPr>
        <w:pStyle w:val="730"/>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采购人信息</w:t>
      </w:r>
      <w:r>
        <w:rPr>
          <w:rFonts w:eastAsia="宋体"/>
          <w:bCs/>
          <w:color w:val="000000"/>
          <w:sz w:val="21"/>
          <w:szCs w:val="22"/>
          <w:highlight w:val="none"/>
          <w:lang w:eastAsia="zh-CN"/>
        </w:rPr>
      </w:r>
      <w:r/>
    </w:p>
    <w:p>
      <w:pPr>
        <w:pStyle w:val="730"/>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称：江苏海事职业技术学院</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0"/>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地址：南京市江宁区格致路309号</w:t>
      </w:r>
      <w:r>
        <w:rPr>
          <w:rFonts w:eastAsia="宋体"/>
          <w:bCs/>
          <w:color w:val="000000"/>
          <w:sz w:val="21"/>
          <w:szCs w:val="22"/>
          <w:highlight w:val="none"/>
          <w:lang w:eastAsia="zh-CN"/>
        </w:rPr>
      </w:r>
      <w:r/>
    </w:p>
    <w:p>
      <w:pPr>
        <w:pStyle w:val="730"/>
        <w:ind w:firstLine="0"/>
        <w:spacing w:line="360" w:lineRule="auto"/>
        <w:rPr>
          <w:rFonts w:eastAsia="宋体"/>
          <w:bCs/>
          <w:color w:val="000000"/>
          <w:sz w:val="21"/>
          <w:szCs w:val="22"/>
          <w:highlight w:val="none"/>
          <w:lang w:val="en-US" w:eastAsia="zh-CN"/>
        </w:rPr>
      </w:pPr>
      <w:r>
        <w:rPr>
          <w:rFonts w:hint="eastAsia" w:eastAsia="宋体" w:cs="宋体"/>
          <w:bCs/>
          <w:color w:val="000000"/>
          <w:sz w:val="21"/>
          <w:szCs w:val="22"/>
          <w:highlight w:val="none"/>
          <w:lang w:eastAsia="zh-CN"/>
        </w:rPr>
        <w:t xml:space="preserve">联系方式：</w:t>
      </w:r>
      <w:r>
        <w:rPr>
          <w:rFonts w:hint="eastAsia" w:eastAsia="宋体" w:cs="宋体"/>
          <w:bCs/>
          <w:color w:val="000000"/>
          <w:sz w:val="21"/>
          <w:szCs w:val="22"/>
          <w:highlight w:val="none"/>
          <w:lang w:val="en-US" w:eastAsia="zh-CN"/>
        </w:rPr>
        <w:t xml:space="preserve">陈</w:t>
      </w:r>
      <w:r>
        <w:rPr>
          <w:rFonts w:hint="eastAsia" w:eastAsia="宋体" w:cs="宋体"/>
          <w:bCs/>
          <w:color w:val="000000"/>
          <w:sz w:val="21"/>
          <w:szCs w:val="22"/>
          <w:highlight w:val="none"/>
          <w:lang w:eastAsia="zh-CN"/>
        </w:rPr>
        <w:t xml:space="preserve">老师（</w:t>
      </w:r>
      <w:r>
        <w:rPr>
          <w:rFonts w:hint="eastAsia" w:eastAsia="宋体" w:cs="宋体"/>
          <w:bCs/>
          <w:color w:val="000000"/>
          <w:sz w:val="21"/>
          <w:szCs w:val="22"/>
          <w:highlight w:val="none"/>
          <w:lang w:val="en-US" w:eastAsia="zh-CN"/>
        </w:rPr>
        <w:t xml:space="preserve">技术业务咨询</w:t>
      </w:r>
      <w:r>
        <w:rPr>
          <w:rFonts w:hint="eastAsia" w:eastAsia="宋体" w:cs="宋体"/>
          <w:bCs/>
          <w:color w:val="000000"/>
          <w:sz w:val="21"/>
          <w:szCs w:val="22"/>
          <w:highlight w:val="none"/>
          <w:lang w:eastAsia="zh-CN"/>
        </w:rPr>
        <w:t xml:space="preserve">）、</w:t>
      </w:r>
      <w:r>
        <w:rPr>
          <w:rFonts w:hint="eastAsia" w:eastAsia="宋体" w:cs="宋体"/>
          <w:bCs/>
          <w:color w:val="000000"/>
          <w:sz w:val="21"/>
          <w:szCs w:val="22"/>
          <w:highlight w:val="none"/>
          <w:lang w:val="en-US" w:eastAsia="zh-CN"/>
        </w:rPr>
        <w:t xml:space="preserve">陈老师（招标</w:t>
      </w:r>
      <w:r>
        <w:rPr>
          <w:rFonts w:hint="eastAsia" w:eastAsia="宋体" w:cs="宋体"/>
          <w:bCs/>
          <w:color w:val="000000"/>
          <w:sz w:val="21"/>
          <w:szCs w:val="22"/>
          <w:highlight w:val="none"/>
          <w:lang w:val="en-US" w:eastAsia="zh-CN"/>
        </w:rPr>
        <w:t xml:space="preserve">业务</w:t>
      </w:r>
      <w:r>
        <w:rPr>
          <w:rFonts w:hint="eastAsia" w:eastAsia="宋体" w:cs="宋体"/>
          <w:bCs/>
          <w:color w:val="000000"/>
          <w:sz w:val="21"/>
          <w:szCs w:val="22"/>
          <w:highlight w:val="none"/>
          <w:lang w:val="en-US" w:eastAsia="zh-CN"/>
        </w:rPr>
        <w:t xml:space="preserve">咨询）</w:t>
      </w:r>
      <w:r>
        <w:rPr>
          <w:rFonts w:eastAsia="宋体"/>
          <w:bCs/>
          <w:color w:val="000000"/>
          <w:sz w:val="21"/>
          <w:szCs w:val="22"/>
          <w:highlight w:val="none"/>
          <w:lang w:val="en-US" w:eastAsia="zh-CN"/>
        </w:rPr>
      </w:r>
      <w:r/>
    </w:p>
    <w:p>
      <w:pPr>
        <w:pStyle w:val="730"/>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联系电话</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15380780998</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t xml:space="preserve">025-86176900</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eastAsia="zh-CN"/>
        </w:rPr>
        <w:t xml:space="preserve"> </w:t>
      </w:r>
      <w:r>
        <w:rPr>
          <w:rFonts w:hint="eastAsia" w:eastAsia="宋体"/>
          <w:bCs/>
          <w:color w:val="000000"/>
          <w:sz w:val="21"/>
          <w:szCs w:val="22"/>
          <w:highlight w:val="none"/>
          <w:lang w:eastAsia="zh-CN"/>
        </w:rPr>
        <w:t xml:space="preserve">   </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0"/>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2.</w:t>
      </w:r>
      <w:r>
        <w:rPr>
          <w:rFonts w:hint="eastAsia" w:eastAsia="宋体" w:cs="宋体"/>
          <w:bCs/>
          <w:color w:val="000000"/>
          <w:sz w:val="21"/>
          <w:szCs w:val="22"/>
          <w:highlight w:val="none"/>
          <w:lang w:eastAsia="zh-CN"/>
        </w:rPr>
        <w:t xml:space="preserve">采购代理机构信息</w:t>
      </w:r>
      <w:r>
        <w:rPr>
          <w:rFonts w:eastAsia="宋体"/>
          <w:bCs/>
          <w:color w:val="000000"/>
          <w:sz w:val="21"/>
          <w:szCs w:val="22"/>
          <w:highlight w:val="none"/>
          <w:lang w:eastAsia="zh-CN"/>
        </w:rPr>
      </w:r>
      <w:r/>
    </w:p>
    <w:p>
      <w:pPr>
        <w:pStyle w:val="730"/>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称：南京江城工程项目管理有限公司　</w:t>
      </w:r>
      <w:r>
        <w:rPr>
          <w:rFonts w:eastAsia="宋体"/>
          <w:bCs/>
          <w:color w:val="000000"/>
          <w:sz w:val="21"/>
          <w:szCs w:val="22"/>
          <w:highlight w:val="none"/>
          <w:lang w:eastAsia="zh-CN"/>
        </w:rPr>
      </w:r>
      <w:r/>
    </w:p>
    <w:p>
      <w:pPr>
        <w:pStyle w:val="730"/>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　址：南京市建邺区云龙山路</w:t>
      </w:r>
      <w:r>
        <w:rPr>
          <w:rFonts w:eastAsia="宋体"/>
          <w:bCs/>
          <w:color w:val="000000"/>
          <w:sz w:val="21"/>
          <w:szCs w:val="22"/>
          <w:highlight w:val="none"/>
          <w:lang w:eastAsia="zh-CN"/>
        </w:rPr>
        <w:t xml:space="preserve">89</w:t>
      </w:r>
      <w:r>
        <w:rPr>
          <w:rFonts w:hint="eastAsia" w:eastAsia="宋体" w:cs="宋体"/>
          <w:bCs/>
          <w:color w:val="000000"/>
          <w:sz w:val="21"/>
          <w:szCs w:val="22"/>
          <w:highlight w:val="none"/>
          <w:lang w:eastAsia="zh-CN"/>
        </w:rPr>
        <w:t xml:space="preserve">号龙湖时代上城</w:t>
      </w: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栋</w:t>
      </w:r>
      <w:r>
        <w:rPr>
          <w:rFonts w:eastAsia="宋体"/>
          <w:bCs/>
          <w:color w:val="000000"/>
          <w:sz w:val="21"/>
          <w:szCs w:val="22"/>
          <w:highlight w:val="none"/>
          <w:lang w:eastAsia="zh-CN"/>
        </w:rPr>
        <w:t xml:space="preserve">29</w:t>
      </w:r>
      <w:r>
        <w:rPr>
          <w:rFonts w:hint="eastAsia" w:eastAsia="宋体" w:cs="宋体"/>
          <w:bCs/>
          <w:color w:val="000000"/>
          <w:sz w:val="21"/>
          <w:szCs w:val="22"/>
          <w:highlight w:val="none"/>
          <w:lang w:eastAsia="zh-CN"/>
        </w:rPr>
        <w:t xml:space="preserve">楼</w:t>
      </w:r>
      <w:r>
        <w:rPr>
          <w:rFonts w:eastAsia="宋体"/>
          <w:bCs/>
          <w:color w:val="000000"/>
          <w:sz w:val="21"/>
          <w:szCs w:val="22"/>
          <w:highlight w:val="none"/>
          <w:lang w:eastAsia="zh-CN"/>
        </w:rPr>
      </w:r>
      <w:r/>
    </w:p>
    <w:p>
      <w:pPr>
        <w:pStyle w:val="730"/>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0"/>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3.</w:t>
      </w:r>
      <w:r>
        <w:rPr>
          <w:rFonts w:hint="eastAsia" w:eastAsia="宋体" w:cs="宋体"/>
          <w:bCs/>
          <w:color w:val="000000"/>
          <w:sz w:val="21"/>
          <w:szCs w:val="22"/>
          <w:highlight w:val="none"/>
          <w:lang w:eastAsia="zh-CN"/>
        </w:rPr>
        <w:t xml:space="preserve">项目联系方式</w:t>
      </w:r>
      <w:r>
        <w:rPr>
          <w:rFonts w:eastAsia="宋体"/>
          <w:bCs/>
          <w:color w:val="000000"/>
          <w:sz w:val="21"/>
          <w:szCs w:val="22"/>
          <w:highlight w:val="none"/>
          <w:lang w:eastAsia="zh-CN"/>
        </w:rPr>
      </w:r>
      <w:r/>
    </w:p>
    <w:p>
      <w:pPr>
        <w:pStyle w:val="730"/>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项目联系人：曹工</w:t>
      </w:r>
      <w:r>
        <w:rPr>
          <w:rFonts w:eastAsia="宋体"/>
          <w:bCs/>
          <w:color w:val="000000"/>
          <w:sz w:val="21"/>
          <w:szCs w:val="22"/>
          <w:highlight w:val="none"/>
          <w:lang w:eastAsia="zh-CN"/>
        </w:rPr>
      </w:r>
      <w:r/>
    </w:p>
    <w:p>
      <w:pPr>
        <w:pStyle w:val="730"/>
        <w:ind w:firstLine="0"/>
        <w:spacing w:line="360" w:lineRule="auto"/>
        <w:rPr>
          <w:rFonts w:hint="eastAsia" w:eastAsia="宋体"/>
          <w:color w:val="000000"/>
          <w:highlight w:val="none"/>
          <w:lang w:eastAsia="zh-CN"/>
        </w:rPr>
      </w:pPr>
      <w:r>
        <w:rPr>
          <w:rFonts w:hint="eastAsia" w:eastAsia="宋体" w:cs="宋体"/>
          <w:bCs/>
          <w:color w:val="000000"/>
          <w:sz w:val="21"/>
          <w:szCs w:val="22"/>
          <w:highlight w:val="none"/>
          <w:lang w:eastAsia="zh-CN"/>
        </w:rPr>
        <w:t xml:space="preserve">电　话：</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hint="eastAsia" w:eastAsia="宋体"/>
          <w:color w:val="000000"/>
          <w:highlight w:val="none"/>
          <w:lang w:eastAsia="zh-CN"/>
        </w:rPr>
      </w:r>
      <w:r/>
    </w:p>
    <w:p>
      <w:pPr>
        <w:pStyle w:val="730"/>
        <w:spacing w:line="360" w:lineRule="auto"/>
        <w:rPr>
          <w:rFonts w:hint="eastAsia" w:eastAsia="宋体"/>
          <w:color w:val="000000"/>
          <w:highlight w:val="none"/>
          <w:lang w:eastAsia="zh-CN"/>
        </w:rPr>
      </w:pPr>
      <w:r>
        <w:rPr>
          <w:rFonts w:hint="eastAsia" w:eastAsia="宋体"/>
          <w:color w:val="000000"/>
          <w:highlight w:val="none"/>
          <w:lang w:eastAsia="zh-CN"/>
        </w:rPr>
        <w:br w:type="page" w:clear="all"/>
      </w:r>
      <w:r>
        <w:rPr>
          <w:rFonts w:hint="eastAsia" w:eastAsia="宋体"/>
          <w:color w:val="000000"/>
          <w:highlight w:val="none"/>
          <w:lang w:eastAsia="zh-CN"/>
        </w:rPr>
      </w:r>
      <w:r/>
    </w:p>
    <w:p>
      <w:pPr>
        <w:pStyle w:val="679"/>
        <w:numPr>
          <w:ilvl w:val="0"/>
          <w:numId w:val="2"/>
        </w:numPr>
        <w:jc w:val="center"/>
        <w:spacing w:line="360" w:lineRule="auto"/>
        <w:tabs>
          <w:tab w:val="left" w:pos="1281" w:leader="none"/>
        </w:tabs>
        <w:rPr>
          <w:rFonts w:ascii="宋体" w:hAnsi="宋体" w:eastAsia="宋体"/>
          <w:color w:val="000000"/>
          <w:highlight w:val="none"/>
          <w:lang w:eastAsia="zh-CN"/>
        </w:rPr>
      </w:pPr>
      <w:r/>
      <w:bookmarkStart w:id="33" w:name="_bookmark1"/>
      <w:r/>
      <w:bookmarkEnd w:id="33"/>
      <w:r>
        <w:rPr>
          <w:rFonts w:hint="eastAsia" w:ascii="宋体" w:hAnsi="宋体" w:eastAsia="宋体"/>
          <w:color w:val="000000"/>
          <w:highlight w:val="none"/>
          <w:lang w:val="en-US" w:eastAsia="zh-CN"/>
        </w:rPr>
        <w:t xml:space="preserve">竞争性磋商</w:t>
      </w:r>
      <w:r>
        <w:rPr>
          <w:rFonts w:ascii="宋体" w:hAnsi="宋体" w:eastAsia="宋体"/>
          <w:color w:val="000000"/>
          <w:highlight w:val="none"/>
          <w:lang w:eastAsia="zh-CN"/>
        </w:rPr>
        <w:t xml:space="preserve">须知</w:t>
      </w:r>
      <w:bookmarkStart w:id="34" w:name="_bookmark2"/>
      <w:r/>
      <w:bookmarkEnd w:id="34"/>
      <w:r/>
      <w:bookmarkStart w:id="35" w:name="一、总    则"/>
      <w:r/>
      <w:bookmarkEnd w:id="35"/>
      <w:r>
        <w:rPr>
          <w:rFonts w:ascii="宋体" w:hAnsi="宋体" w:eastAsia="宋体"/>
          <w:color w:val="000000"/>
          <w:highlight w:val="none"/>
          <w:lang w:eastAsia="zh-CN"/>
        </w:rPr>
      </w:r>
      <w:r/>
    </w:p>
    <w:p>
      <w:pPr>
        <w:pStyle w:val="676"/>
        <w:jc w:val="center"/>
        <w:spacing w:before="11" w:line="360" w:lineRule="auto"/>
        <w:rPr>
          <w:rFonts w:hint="eastAsia" w:ascii="宋体" w:hAnsi="宋体" w:eastAsia="宋体" w:cs="宋体"/>
          <w:b/>
          <w:bCs/>
          <w:color w:val="000000"/>
          <w:sz w:val="25"/>
          <w:szCs w:val="25"/>
          <w:highlight w:val="none"/>
          <w:u w:val="none"/>
          <w:lang w:eastAsia="zh-CN"/>
        </w:rPr>
      </w:pPr>
      <w:r>
        <w:rPr>
          <w:rFonts w:hint="eastAsia" w:ascii="宋体" w:hAnsi="宋体" w:eastAsia="宋体" w:cs="宋体"/>
          <w:b/>
          <w:bCs/>
          <w:color w:val="000000"/>
          <w:sz w:val="25"/>
          <w:szCs w:val="25"/>
          <w:highlight w:val="none"/>
          <w:u w:val="none"/>
          <w:lang w:eastAsia="zh-CN"/>
        </w:rPr>
        <w:t xml:space="preserve"> </w:t>
      </w:r>
      <w:r>
        <w:rPr>
          <w:rFonts w:hint="eastAsia" w:ascii="宋体" w:hAnsi="宋体" w:eastAsia="宋体" w:cs="宋体"/>
          <w:b/>
          <w:bCs/>
          <w:color w:val="000000"/>
          <w:sz w:val="25"/>
          <w:szCs w:val="25"/>
          <w:highlight w:val="none"/>
          <w:u w:val="none"/>
          <w:lang w:eastAsia="zh-CN"/>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676"/>
              <w:jc w:val="center"/>
              <w:spacing w:line="360" w:lineRule="auto"/>
              <w:widowControl w:val="off"/>
              <w:rPr>
                <w:rFonts w:hint="eastAsia" w:ascii="宋体" w:hAnsi="宋体" w:cs="宋体"/>
                <w:b/>
                <w:color w:val="000000"/>
                <w:sz w:val="22"/>
                <w:szCs w:val="22"/>
                <w:highlight w:val="none"/>
                <w:lang w:eastAsia="zh-CN"/>
              </w:rPr>
            </w:pPr>
            <w:r/>
            <w:bookmarkStart w:id="36" w:name="一、总____则"/>
            <w:r/>
            <w:bookmarkEnd w:id="36"/>
            <w:r>
              <w:rPr>
                <w:rFonts w:hint="eastAsia" w:ascii="宋体" w:hAnsi="宋体" w:cs="宋体"/>
                <w:b/>
                <w:color w:val="000000"/>
                <w:sz w:val="22"/>
                <w:szCs w:val="22"/>
                <w:highlight w:val="none"/>
                <w:lang w:eastAsia="zh-CN"/>
              </w:rPr>
              <w:t xml:space="preserve">序号</w:t>
            </w:r>
            <w:r>
              <w:rPr>
                <w:rFonts w:hint="eastAsia" w:ascii="宋体" w:hAnsi="宋体" w:cs="宋体"/>
                <w:b/>
                <w:color w:val="000000"/>
                <w:sz w:val="22"/>
                <w:szCs w:val="22"/>
                <w:highlight w:val="none"/>
                <w:lang w:eastAsia="zh-CN"/>
              </w:rPr>
            </w:r>
            <w:r/>
          </w:p>
        </w:tc>
        <w:tc>
          <w:tcPr>
            <w:tcW w:w="1935" w:type="dxa"/>
            <w:vAlign w:val="center"/>
            <w:textDirection w:val="lrTb"/>
            <w:noWrap/>
          </w:tcPr>
          <w:p>
            <w:pPr>
              <w:pStyle w:val="676"/>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名称</w:t>
            </w:r>
            <w:r>
              <w:rPr>
                <w:rFonts w:hint="eastAsia" w:ascii="宋体" w:hAnsi="宋体" w:cs="宋体"/>
                <w:b/>
                <w:color w:val="000000"/>
                <w:sz w:val="22"/>
                <w:szCs w:val="22"/>
                <w:highlight w:val="none"/>
                <w:lang w:eastAsia="zh-CN"/>
              </w:rPr>
            </w:r>
            <w:r/>
          </w:p>
        </w:tc>
        <w:tc>
          <w:tcPr>
            <w:tcW w:w="6478" w:type="dxa"/>
            <w:vAlign w:val="center"/>
            <w:textDirection w:val="lrTb"/>
            <w:noWrap/>
          </w:tcPr>
          <w:p>
            <w:pPr>
              <w:pStyle w:val="676"/>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内容</w:t>
            </w:r>
            <w:r>
              <w:rPr>
                <w:rFonts w:hint="eastAsia" w:ascii="宋体" w:hAnsi="宋体" w:cs="宋体"/>
                <w:b/>
                <w:color w:val="000000"/>
                <w:sz w:val="22"/>
                <w:szCs w:val="22"/>
                <w:highlight w:val="none"/>
                <w:lang w:eastAsia="zh-CN"/>
              </w:rPr>
            </w:r>
            <w:r/>
          </w:p>
        </w:tc>
      </w:tr>
      <w:tr>
        <w:trPr/>
        <w:tc>
          <w:tcPr>
            <w:tcW w:w="690"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采购人</w:t>
            </w:r>
            <w:r>
              <w:rPr>
                <w:rFonts w:hint="eastAsia" w:ascii="宋体" w:hAnsi="宋体" w:cs="宋体"/>
                <w:color w:val="000000"/>
                <w:sz w:val="22"/>
                <w:szCs w:val="22"/>
                <w:highlight w:val="none"/>
                <w:lang w:eastAsia="zh-CN"/>
              </w:rPr>
            </w:r>
            <w:r/>
          </w:p>
        </w:tc>
        <w:tc>
          <w:tcPr>
            <w:tcW w:w="6478" w:type="dxa"/>
            <w:vAlign w:val="top"/>
            <w:textDirection w:val="lrTb"/>
            <w:noWrap/>
          </w:tcPr>
          <w:p>
            <w:pPr>
              <w:pStyle w:val="676"/>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名  称：江苏海事职业技术学院</w:t>
            </w:r>
            <w:r>
              <w:rPr>
                <w:rFonts w:hint="eastAsia" w:ascii="Times New Roman" w:hAnsi="Times New Roman" w:eastAsia="宋体" w:cs="宋体"/>
                <w:bCs/>
                <w:color w:val="000000"/>
                <w:sz w:val="22"/>
                <w:szCs w:val="22"/>
                <w:highlight w:val="none"/>
                <w:lang w:eastAsia="zh-CN"/>
              </w:rPr>
            </w:r>
            <w:r/>
          </w:p>
          <w:p>
            <w:pPr>
              <w:pStyle w:val="676"/>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地  址：</w:t>
            </w:r>
            <w:r>
              <w:rPr>
                <w:rFonts w:hint="eastAsia" w:eastAsia="宋体" w:cs="宋体"/>
                <w:bCs/>
                <w:color w:val="000000"/>
                <w:sz w:val="21"/>
                <w:szCs w:val="22"/>
                <w:highlight w:val="none"/>
                <w:lang w:eastAsia="zh-CN"/>
              </w:rPr>
              <w:t xml:space="preserve">南京市江宁区格致路309号</w:t>
            </w:r>
            <w:r>
              <w:rPr>
                <w:rFonts w:hint="eastAsia" w:ascii="Times New Roman" w:hAnsi="Times New Roman" w:eastAsia="宋体" w:cs="宋体"/>
                <w:bCs/>
                <w:color w:val="000000"/>
                <w:sz w:val="22"/>
                <w:szCs w:val="22"/>
                <w:highlight w:val="none"/>
                <w:lang w:eastAsia="zh-CN"/>
              </w:rPr>
            </w:r>
            <w:r/>
          </w:p>
          <w:p>
            <w:pPr>
              <w:pStyle w:val="676"/>
              <w:spacing w:line="360" w:lineRule="auto"/>
              <w:widowControl w:val="off"/>
              <w:rPr>
                <w:rFonts w:ascii="Times New Roman" w:hAnsi="Times New Roman" w:eastAsia="宋体" w:cs="宋体"/>
                <w:bCs/>
                <w:color w:val="000000"/>
                <w:sz w:val="22"/>
                <w:szCs w:val="22"/>
                <w:highlight w:val="none"/>
                <w:lang w:val="en-US" w:eastAsia="zh-CN"/>
              </w:rPr>
            </w:pPr>
            <w:r>
              <w:rPr>
                <w:rFonts w:hint="eastAsia" w:ascii="Times New Roman" w:hAnsi="Times New Roman" w:eastAsia="宋体" w:cs="宋体"/>
                <w:bCs/>
                <w:color w:val="000000"/>
                <w:sz w:val="22"/>
                <w:szCs w:val="22"/>
                <w:highlight w:val="none"/>
                <w:lang w:val="en-US" w:eastAsia="zh-CN"/>
              </w:rPr>
              <w:t xml:space="preserve">联系人：</w:t>
            </w:r>
            <w:r>
              <w:rPr>
                <w:rFonts w:hint="eastAsia" w:eastAsia="宋体" w:cs="宋体"/>
                <w:bCs/>
                <w:color w:val="000000"/>
                <w:sz w:val="21"/>
                <w:szCs w:val="22"/>
                <w:highlight w:val="none"/>
                <w:lang w:val="en-US" w:eastAsia="zh-CN"/>
              </w:rPr>
              <w:t xml:space="preserve">陈</w:t>
            </w:r>
            <w:r>
              <w:rPr>
                <w:rFonts w:hint="eastAsia" w:eastAsia="宋体" w:cs="宋体"/>
                <w:bCs/>
                <w:color w:val="000000"/>
                <w:sz w:val="21"/>
                <w:szCs w:val="22"/>
                <w:highlight w:val="none"/>
                <w:lang w:eastAsia="zh-CN"/>
              </w:rPr>
              <w:t xml:space="preserve">老师（</w:t>
            </w:r>
            <w:r>
              <w:rPr>
                <w:rFonts w:hint="eastAsia" w:eastAsia="宋体" w:cs="宋体"/>
                <w:bCs/>
                <w:color w:val="000000"/>
                <w:sz w:val="21"/>
                <w:szCs w:val="22"/>
                <w:highlight w:val="none"/>
                <w:lang w:val="en-US" w:eastAsia="zh-CN"/>
              </w:rPr>
              <w:t xml:space="preserve">技术业务咨询</w:t>
            </w:r>
            <w:r>
              <w:rPr>
                <w:rFonts w:hint="eastAsia" w:eastAsia="宋体" w:cs="宋体"/>
                <w:bCs/>
                <w:color w:val="000000"/>
                <w:sz w:val="21"/>
                <w:szCs w:val="22"/>
                <w:highlight w:val="none"/>
                <w:lang w:eastAsia="zh-CN"/>
              </w:rPr>
              <w:t xml:space="preserve">）、</w:t>
            </w:r>
            <w:r>
              <w:rPr>
                <w:rFonts w:hint="eastAsia" w:eastAsia="宋体" w:cs="宋体"/>
                <w:bCs/>
                <w:color w:val="000000"/>
                <w:sz w:val="21"/>
                <w:szCs w:val="22"/>
                <w:highlight w:val="none"/>
                <w:lang w:val="en-US" w:eastAsia="zh-CN"/>
              </w:rPr>
              <w:t xml:space="preserve">陈老师（招标业务咨询）</w:t>
            </w:r>
            <w:r>
              <w:rPr>
                <w:rFonts w:ascii="Times New Roman" w:hAnsi="Times New Roman" w:eastAsia="宋体" w:cs="宋体"/>
                <w:bCs/>
                <w:color w:val="000000"/>
                <w:sz w:val="22"/>
                <w:szCs w:val="22"/>
                <w:highlight w:val="none"/>
                <w:lang w:val="en-US" w:eastAsia="zh-CN"/>
              </w:rPr>
            </w:r>
            <w:r/>
          </w:p>
          <w:p>
            <w:pPr>
              <w:pStyle w:val="676"/>
              <w:spacing w:line="360" w:lineRule="auto"/>
              <w:widowControl w:val="off"/>
              <w:rPr>
                <w:rFonts w:ascii="宋体" w:hAnsi="宋体" w:cs="宋体"/>
                <w:color w:val="000000"/>
                <w:sz w:val="22"/>
                <w:szCs w:val="22"/>
                <w:highlight w:val="none"/>
                <w:lang w:val="en-US" w:eastAsia="zh-CN"/>
              </w:rPr>
            </w:pPr>
            <w:r>
              <w:rPr>
                <w:rFonts w:hint="eastAsia" w:ascii="Times New Roman" w:hAnsi="Times New Roman" w:eastAsia="宋体" w:cs="宋体"/>
                <w:bCs/>
                <w:color w:val="000000"/>
                <w:sz w:val="22"/>
                <w:szCs w:val="22"/>
                <w:highlight w:val="none"/>
                <w:lang w:eastAsia="zh-CN"/>
              </w:rPr>
              <w:t xml:space="preserve">联系方式：</w:t>
            </w:r>
            <w:r>
              <w:rPr>
                <w:rFonts w:hint="eastAsia" w:ascii="宋体" w:hAnsi="宋体" w:eastAsia="宋体"/>
                <w:color w:val="000000"/>
                <w:sz w:val="21"/>
                <w:szCs w:val="21"/>
                <w:highlight w:val="none"/>
                <w:lang w:val="en-US" w:eastAsia="zh-CN"/>
              </w:rPr>
              <w:t xml:space="preserve">15380780998</w:t>
            </w:r>
            <w:r>
              <w:rPr>
                <w:rFonts w:hint="eastAsia" w:ascii="宋体" w:hAnsi="宋体" w:eastAsia="宋体"/>
                <w:color w:val="000000"/>
                <w:sz w:val="21"/>
                <w:szCs w:val="21"/>
                <w:highlight w:val="none"/>
                <w:lang w:eastAsia="zh-CN"/>
              </w:rPr>
              <w:t xml:space="preserve">、025-86176900</w:t>
            </w:r>
            <w:r>
              <w:rPr>
                <w:rFonts w:hint="eastAsia" w:ascii="宋体" w:hAnsi="宋体" w:eastAsia="宋体"/>
                <w:color w:val="000000"/>
                <w:sz w:val="21"/>
                <w:szCs w:val="21"/>
                <w:highlight w:val="none"/>
                <w:lang w:val="en-US" w:eastAsia="zh-CN"/>
              </w:rPr>
              <w:t xml:space="preserve"> </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采购代理机构</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名 称：南京江城工程项目管理有限公司　</w:t>
            </w:r>
            <w:r>
              <w:rPr>
                <w:rFonts w:hint="eastAsia" w:ascii="宋体" w:hAnsi="宋体" w:cs="宋体"/>
                <w:color w:val="000000"/>
                <w:sz w:val="22"/>
                <w:szCs w:val="22"/>
                <w:highlight w:val="none"/>
                <w:lang w:eastAsia="zh-CN"/>
              </w:rPr>
            </w:r>
            <w:r/>
          </w:p>
          <w:p>
            <w:pPr>
              <w:pStyle w:val="67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地　址：南京市建邺区云龙山路89号龙湖时代上城1栋29楼</w:t>
            </w:r>
            <w:r>
              <w:rPr>
                <w:rFonts w:hint="eastAsia" w:ascii="宋体" w:hAnsi="宋体" w:cs="宋体"/>
                <w:color w:val="000000"/>
                <w:sz w:val="22"/>
                <w:szCs w:val="22"/>
                <w:highlight w:val="none"/>
                <w:lang w:eastAsia="zh-CN"/>
              </w:rPr>
            </w:r>
            <w:r/>
          </w:p>
          <w:p>
            <w:pPr>
              <w:pStyle w:val="67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项目联系人：曹雪</w:t>
            </w:r>
            <w:r>
              <w:rPr>
                <w:rFonts w:hint="eastAsia" w:ascii="宋体" w:hAnsi="宋体" w:cs="宋体"/>
                <w:color w:val="000000"/>
                <w:sz w:val="22"/>
                <w:szCs w:val="22"/>
                <w:highlight w:val="none"/>
                <w:lang w:eastAsia="zh-CN"/>
              </w:rPr>
            </w:r>
            <w:r/>
          </w:p>
          <w:p>
            <w:pPr>
              <w:pStyle w:val="67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联系方式： 025-58066836</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采购项目名称</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6"/>
              <w:spacing w:line="360" w:lineRule="auto"/>
              <w:rPr>
                <w:rFonts w:hint="eastAsia" w:ascii="宋体" w:hAnsi="宋体" w:cs="宋体"/>
                <w:color w:val="000000"/>
                <w:sz w:val="22"/>
                <w:szCs w:val="22"/>
                <w:highlight w:val="none"/>
                <w:lang w:eastAsia="zh-CN"/>
              </w:rPr>
            </w:pPr>
            <w:r>
              <w:rPr>
                <w:rFonts w:hint="eastAsia"/>
                <w:bCs/>
                <w:color w:val="000000"/>
                <w:sz w:val="22"/>
                <w:szCs w:val="22"/>
                <w:highlight w:val="none"/>
                <w:lang w:eastAsia="zh-CN"/>
              </w:rPr>
              <w:t xml:space="preserve">田径场塑胶跑道、人工草皮更新 </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项目实施地点</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6"/>
              <w:jc w:val="both"/>
              <w:spacing w:line="360" w:lineRule="auto"/>
              <w:widowControl w:val="off"/>
              <w:rPr>
                <w:rFonts w:ascii="宋体" w:hAnsi="宋体" w:cs="宋体"/>
                <w:b/>
                <w:color w:val="000000"/>
                <w:sz w:val="22"/>
                <w:szCs w:val="22"/>
                <w:highlight w:val="none"/>
                <w:lang w:val="en-US" w:eastAsia="zh-CN"/>
              </w:rPr>
            </w:pPr>
            <w:r>
              <w:rPr>
                <w:rFonts w:hint="eastAsia" w:ascii="宋体" w:hAnsi="宋体" w:cs="宋体"/>
                <w:color w:val="000000"/>
                <w:sz w:val="22"/>
                <w:szCs w:val="22"/>
                <w:highlight w:val="none"/>
                <w:lang w:eastAsia="zh-CN"/>
              </w:rPr>
              <w:t xml:space="preserve">江苏省南京市</w:t>
            </w:r>
            <w:r>
              <w:rPr>
                <w:rFonts w:hint="eastAsia" w:ascii="宋体" w:hAnsi="宋体" w:cs="宋体"/>
                <w:color w:val="000000"/>
                <w:sz w:val="22"/>
                <w:szCs w:val="22"/>
                <w:highlight w:val="none"/>
                <w:lang w:val="en-US" w:eastAsia="zh-CN"/>
              </w:rPr>
              <w:t xml:space="preserve">江宁区</w:t>
            </w:r>
            <w:r>
              <w:rPr>
                <w:rFonts w:ascii="宋体" w:hAnsi="宋体" w:cs="宋体"/>
                <w:b/>
                <w:color w:val="000000"/>
                <w:sz w:val="22"/>
                <w:szCs w:val="22"/>
                <w:highlight w:val="none"/>
                <w:lang w:val="en-US" w:eastAsia="zh-CN"/>
              </w:rPr>
            </w:r>
            <w:r/>
          </w:p>
        </w:tc>
      </w:tr>
      <w:tr>
        <w:trPr/>
        <w:tc>
          <w:tcPr>
            <w:tcW w:w="690"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资金来源</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财政资金</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6</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评审方法</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综合评分法</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6"/>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供应商企业信用信息</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67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（1）查询渠道：“信用中国”网站（www.creditchina.gov.cn）、“中国政府采购网”网站（www.ccgp.gov.cn）；</w:t>
            </w:r>
            <w:r>
              <w:rPr>
                <w:rFonts w:hint="eastAsia" w:ascii="宋体" w:hAnsi="宋体" w:cs="宋体"/>
                <w:color w:val="000000"/>
                <w:sz w:val="22"/>
                <w:szCs w:val="22"/>
                <w:highlight w:val="none"/>
                <w:lang w:eastAsia="zh-CN"/>
              </w:rPr>
            </w:r>
            <w:r/>
          </w:p>
          <w:p>
            <w:pPr>
              <w:pStyle w:val="67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）查询时间：资格审查时；</w:t>
            </w:r>
            <w:r>
              <w:rPr>
                <w:rFonts w:hint="eastAsia" w:ascii="宋体" w:hAnsi="宋体" w:cs="宋体"/>
                <w:color w:val="000000"/>
                <w:sz w:val="22"/>
                <w:szCs w:val="22"/>
                <w:highlight w:val="none"/>
                <w:lang w:eastAsia="zh-CN"/>
              </w:rPr>
            </w:r>
            <w:r/>
          </w:p>
          <w:p>
            <w:pPr>
              <w:pStyle w:val="67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）查询记录留存方式：由采购代理机构负责将供应商各网站信用记录截图保存；</w:t>
            </w:r>
            <w:r>
              <w:rPr>
                <w:rFonts w:hint="eastAsia" w:ascii="宋体" w:hAnsi="宋体" w:cs="宋体"/>
                <w:color w:val="000000"/>
                <w:sz w:val="22"/>
                <w:szCs w:val="22"/>
                <w:highlight w:val="none"/>
                <w:lang w:eastAsia="zh-CN"/>
              </w:rPr>
            </w:r>
            <w:r/>
          </w:p>
          <w:p>
            <w:pPr>
              <w:pStyle w:val="676"/>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）查询结果处理：对具有违法失信记录的供应商作无效投标处理。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67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8</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6"/>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盖章要求</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676"/>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Calibri" w:cs="宋体"/>
                <w:color w:val="000000"/>
                <w:sz w:val="22"/>
                <w:szCs w:val="22"/>
                <w:highlight w:val="none"/>
                <w:lang w:val="en-US" w:eastAsia="zh-CN" w:bidi="ar-SA"/>
              </w:rPr>
            </w:r>
            <w:r/>
          </w:p>
        </w:tc>
      </w:tr>
    </w:tbl>
    <w:p>
      <w:pPr>
        <w:pStyle w:val="676"/>
        <w:numPr>
          <w:ilvl w:val="0"/>
          <w:numId w:val="0"/>
        </w:numPr>
        <w:spacing w:line="360" w:lineRule="auto"/>
        <w:rPr>
          <w:color w:val="000000"/>
          <w:highlight w:val="none"/>
          <w:lang w:eastAsia="zh-CN"/>
        </w:rPr>
      </w:pPr>
      <w:r>
        <w:rPr>
          <w:color w:val="000000"/>
          <w:highlight w:val="none"/>
          <w:lang w:eastAsia="zh-CN"/>
        </w:rPr>
        <w:br w:type="page" w:clear="all"/>
      </w:r>
      <w:r>
        <w:rPr>
          <w:color w:val="000000"/>
          <w:highlight w:val="none"/>
          <w:lang w:eastAsia="zh-CN"/>
        </w:rPr>
      </w:r>
      <w:r/>
    </w:p>
    <w:p>
      <w:pPr>
        <w:pStyle w:val="680"/>
        <w:numPr>
          <w:ilvl w:val="0"/>
          <w:numId w:val="3"/>
        </w:numPr>
        <w:ind w:left="0" w:firstLine="482"/>
        <w:keepLines/>
        <w:keepNext/>
        <w:spacing w:before="0" w:line="360" w:lineRule="auto"/>
        <w:widowControl/>
        <w:tabs>
          <w:tab w:val="left" w:pos="1760" w:leader="none"/>
        </w:tabs>
        <w:rPr>
          <w:color w:val="000000"/>
          <w:szCs w:val="21"/>
          <w:highlight w:val="none"/>
          <w:lang w:val="zh-CN"/>
        </w:rPr>
      </w:pPr>
      <w:r>
        <w:rPr>
          <w:color w:val="000000"/>
          <w:szCs w:val="21"/>
          <w:highlight w:val="none"/>
          <w:lang w:val="zh-CN"/>
        </w:rPr>
        <w:t xml:space="preserve">总</w:t>
      </w:r>
      <w:r>
        <w:rPr>
          <w:color w:val="000000"/>
          <w:szCs w:val="21"/>
          <w:highlight w:val="none"/>
          <w:lang w:val="zh-CN"/>
        </w:rPr>
        <w:tab/>
      </w:r>
      <w:r>
        <w:rPr>
          <w:color w:val="000000"/>
          <w:szCs w:val="21"/>
          <w:highlight w:val="none"/>
          <w:lang w:val="zh-CN"/>
        </w:rPr>
        <w:t xml:space="preserve">则</w:t>
      </w:r>
      <w:r>
        <w:rPr>
          <w:color w:val="000000"/>
          <w:szCs w:val="21"/>
          <w:highlight w:val="none"/>
          <w:lang w:val="zh-CN"/>
        </w:rPr>
      </w:r>
      <w:r/>
    </w:p>
    <w:p>
      <w:pPr>
        <w:pStyle w:val="676"/>
        <w:ind w:firstLine="442"/>
        <w:spacing w:line="360" w:lineRule="auto"/>
        <w:rPr>
          <w:rFonts w:ascii="宋体" w:hAnsi="宋体" w:eastAsia="宋体"/>
          <w:b/>
          <w:color w:val="000000"/>
          <w:szCs w:val="21"/>
          <w:highlight w:val="none"/>
          <w:lang w:val="zh-CN"/>
        </w:rPr>
      </w:pPr>
      <w:r>
        <w:rPr>
          <w:rFonts w:ascii="宋体" w:hAnsi="宋体" w:eastAsia="宋体"/>
          <w:b/>
          <w:color w:val="000000"/>
          <w:szCs w:val="21"/>
          <w:highlight w:val="none"/>
          <w:lang w:val="zh-CN"/>
        </w:rPr>
        <w:t xml:space="preserve">1、适用法律</w:t>
      </w:r>
      <w:r>
        <w:rPr>
          <w:rFonts w:ascii="宋体" w:hAnsi="宋体" w:eastAsia="宋体"/>
          <w:b/>
          <w:color w:val="000000"/>
          <w:szCs w:val="21"/>
          <w:highlight w:val="none"/>
          <w:lang w:val="zh-CN"/>
        </w:rPr>
      </w:r>
      <w:r/>
    </w:p>
    <w:p>
      <w:pPr>
        <w:pStyle w:val="67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 xml:space="preserve">执行</w:t>
      </w:r>
      <w:r>
        <w:rPr>
          <w:rFonts w:ascii="宋体" w:hAnsi="宋体" w:eastAsia="宋体"/>
          <w:color w:val="000000"/>
          <w:szCs w:val="21"/>
          <w:highlight w:val="none"/>
          <w:lang w:val="zh-CN" w:eastAsia="zh-CN"/>
        </w:rPr>
        <w:t xml:space="preserve">《中华人民共和国政府采购法》、《中华人民共和国政府采购法实施条例》、《</w:t>
      </w:r>
      <w:r>
        <w:rPr>
          <w:rFonts w:ascii="宋体" w:hAnsi="宋体" w:eastAsia="宋体"/>
          <w:color w:val="000000"/>
          <w:szCs w:val="21"/>
          <w:highlight w:val="none"/>
          <w:lang w:eastAsia="zh-CN"/>
        </w:rPr>
        <w:t xml:space="preserve">政府采购竞争性磋商采购方式管理暂行办法</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等</w:t>
      </w:r>
      <w:r>
        <w:rPr>
          <w:rFonts w:ascii="宋体" w:hAnsi="宋体" w:eastAsia="宋体"/>
          <w:color w:val="000000"/>
          <w:szCs w:val="21"/>
          <w:highlight w:val="none"/>
          <w:lang w:val="zh-CN" w:eastAsia="zh-CN"/>
        </w:rPr>
        <w:t xml:space="preserve">有关法律、规章和规定等。</w:t>
      </w:r>
      <w:r>
        <w:rPr>
          <w:rFonts w:ascii="宋体" w:hAnsi="宋体" w:eastAsia="宋体"/>
          <w:color w:val="000000"/>
          <w:szCs w:val="21"/>
          <w:highlight w:val="none"/>
          <w:lang w:val="zh-CN" w:eastAsia="zh-CN"/>
        </w:rPr>
      </w:r>
      <w:r/>
    </w:p>
    <w:p>
      <w:pPr>
        <w:pStyle w:val="676"/>
        <w:ind w:firstLine="442"/>
        <w:spacing w:line="360" w:lineRule="auto"/>
        <w:rPr>
          <w:rFonts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2、定义</w:t>
      </w:r>
      <w:r>
        <w:rPr>
          <w:rFonts w:ascii="宋体" w:hAnsi="宋体" w:eastAsia="宋体"/>
          <w:b/>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2.1“采购人”是指依法进行政府采购的国家机关、事业单位、团体组织。</w:t>
      </w:r>
      <w:r>
        <w:rPr>
          <w:rFonts w:ascii="宋体" w:hAnsi="宋体" w:eastAsia="宋体"/>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2.2“供应商”是指参加竞争性磋商，并符合采购文件规定资格条件的法人、其他组织或者自然人。</w:t>
      </w:r>
      <w:r>
        <w:rPr>
          <w:rFonts w:ascii="宋体" w:hAnsi="宋体" w:eastAsia="宋体"/>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2.3“工程”指本</w:t>
      </w:r>
      <w:r>
        <w:rPr>
          <w:rFonts w:ascii="宋体" w:hAnsi="宋体" w:eastAsia="宋体"/>
          <w:color w:val="000000"/>
          <w:szCs w:val="21"/>
          <w:highlight w:val="none"/>
          <w:lang w:eastAsia="zh-CN"/>
        </w:rPr>
        <w:t xml:space="preserve">采购文件</w:t>
      </w:r>
      <w:r>
        <w:rPr>
          <w:rFonts w:ascii="宋体" w:hAnsi="宋体" w:eastAsia="宋体"/>
          <w:color w:val="000000"/>
          <w:szCs w:val="21"/>
          <w:highlight w:val="none"/>
          <w:lang w:val="zh-CN" w:eastAsia="zh-CN"/>
        </w:rPr>
        <w:t xml:space="preserve">中所述相关工程。</w:t>
      </w:r>
      <w:r>
        <w:rPr>
          <w:rFonts w:ascii="宋体" w:hAnsi="宋体" w:eastAsia="宋体"/>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2.4“用户或使用单位”是指使用服务的单位。</w:t>
      </w:r>
      <w:r>
        <w:rPr>
          <w:rFonts w:ascii="宋体" w:hAnsi="宋体" w:eastAsia="宋体"/>
          <w:color w:val="000000"/>
          <w:szCs w:val="21"/>
          <w:highlight w:val="none"/>
          <w:lang w:val="zh-CN" w:eastAsia="zh-CN"/>
        </w:rPr>
      </w:r>
      <w:r/>
    </w:p>
    <w:p>
      <w:pPr>
        <w:pStyle w:val="676"/>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r>
      <w:r/>
    </w:p>
    <w:p>
      <w:pPr>
        <w:pStyle w:val="676"/>
        <w:numPr>
          <w:ilvl w:val="0"/>
          <w:numId w:val="0"/>
        </w:numPr>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3.1 中小企业、监狱企业、残疾人福利性单位相关政策</w:t>
      </w:r>
      <w:r>
        <w:rPr>
          <w:rFonts w:ascii="宋体" w:hAnsi="宋体" w:eastAsia="宋体"/>
          <w:b/>
          <w:bCs/>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eastAsia="宋体"/>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color w:val="000000"/>
          <w:szCs w:val="21"/>
          <w:highlight w:val="none"/>
          <w:lang w:eastAsia="zh-CN"/>
        </w:rPr>
        <w:t xml:space="preserve">2</w:t>
      </w:r>
      <w:r>
        <w:rPr>
          <w:rFonts w:ascii="宋体" w:hAnsi="宋体" w:eastAsia="宋体"/>
          <w:color w:val="000000"/>
          <w:szCs w:val="21"/>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本项目不适用</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eastAsia="宋体"/>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ascii="宋体" w:hAnsi="宋体" w:eastAsia="宋体"/>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ascii="宋体" w:hAnsi="宋体" w:eastAsia="宋体"/>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r>
      <w:r/>
    </w:p>
    <w:p>
      <w:pPr>
        <w:pStyle w:val="676"/>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eastAsia="zh-CN"/>
        </w:rPr>
        <w:t xml:space="preserve">3.2节能产品、环境标志产品政策</w:t>
      </w:r>
      <w:r>
        <w:rPr>
          <w:rFonts w:hint="eastAsia" w:ascii="宋体" w:hAnsi="宋体" w:eastAsia="宋体"/>
          <w:b/>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 xml:space="preserve">成交标准</w:t>
      </w:r>
      <w:r>
        <w:rPr>
          <w:rFonts w:ascii="宋体" w:hAnsi="宋体" w:eastAsia="宋体"/>
          <w:color w:val="000000"/>
          <w:szCs w:val="21"/>
          <w:highlight w:val="none"/>
          <w:lang w:eastAsia="zh-CN"/>
        </w:rPr>
        <w:t xml:space="preserve">详见本采购文件第三章。</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676"/>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bCs/>
          <w:color w:val="000000"/>
          <w:szCs w:val="21"/>
          <w:highlight w:val="none"/>
          <w:lang w:val="zh-CN" w:eastAsia="zh-CN"/>
        </w:rPr>
        <w:t xml:space="preserve">3.3进口产品政策</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4、磋商费用</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zh-CN" w:eastAsia="zh-CN"/>
        </w:rPr>
        <w:t xml:space="preserve">本次招标代理费由成交人支付，本项目</w:t>
      </w:r>
      <w:r>
        <w:rPr>
          <w:rFonts w:hint="eastAsia" w:ascii="宋体" w:hAnsi="宋体" w:eastAsia="宋体" w:cs="Times New Roman"/>
          <w:color w:val="000000"/>
          <w:szCs w:val="21"/>
          <w:highlight w:val="none"/>
          <w:lang w:val="en-US" w:eastAsia="zh-CN"/>
        </w:rPr>
        <w:t xml:space="preserve">招标</w:t>
      </w:r>
      <w:r>
        <w:rPr>
          <w:rFonts w:hint="eastAsia" w:ascii="宋体" w:hAnsi="宋体" w:eastAsia="宋体" w:cs="Times New Roman"/>
          <w:color w:val="000000"/>
          <w:szCs w:val="21"/>
          <w:highlight w:val="none"/>
          <w:lang w:val="zh-CN" w:eastAsia="zh-CN"/>
        </w:rPr>
        <w:t xml:space="preserve">代理服务费由成交人在领取成交通知书前一次性支付给招标代理机构，招标代理费按照1980号文件收费标准的</w:t>
      </w:r>
      <w:r>
        <w:rPr>
          <w:rFonts w:hint="eastAsia" w:ascii="宋体" w:hAnsi="宋体" w:eastAsia="宋体" w:cs="Times New Roman"/>
          <w:color w:val="000000"/>
          <w:szCs w:val="21"/>
          <w:highlight w:val="none"/>
          <w:lang w:val="en-US" w:eastAsia="zh-CN"/>
        </w:rPr>
        <w:t xml:space="preserve">48</w:t>
      </w:r>
      <w:r>
        <w:rPr>
          <w:rFonts w:hint="eastAsia" w:ascii="宋体" w:hAnsi="宋体" w:eastAsia="宋体" w:cs="Times New Roman"/>
          <w:color w:val="000000"/>
          <w:szCs w:val="21"/>
          <w:highlight w:val="none"/>
          <w:lang w:val="zh-CN" w:eastAsia="zh-CN"/>
        </w:rPr>
        <w:t xml:space="preserve">%收取，</w:t>
      </w:r>
      <w:r>
        <w:rPr>
          <w:rFonts w:hint="eastAsia" w:ascii="宋体" w:hAnsi="宋体" w:eastAsia="宋体" w:cs="Times New Roman"/>
          <w:color w:val="000000"/>
          <w:szCs w:val="21"/>
          <w:highlight w:val="none"/>
          <w:lang w:val="en-US" w:eastAsia="zh-CN"/>
        </w:rPr>
        <w:t xml:space="preserve">造价咨询费</w:t>
      </w:r>
      <w:r>
        <w:rPr>
          <w:rFonts w:hint="eastAsia" w:ascii="宋体" w:hAnsi="宋体" w:eastAsia="宋体" w:cs="Times New Roman"/>
          <w:color w:val="000000"/>
          <w:szCs w:val="21"/>
          <w:highlight w:val="none"/>
          <w:lang w:val="en-US" w:eastAsia="zh-CN"/>
        </w:rPr>
        <w:t xml:space="preserve">根据苏价服【2014】383号文收费标准*80％*48％，造价咨询费</w:t>
      </w:r>
      <w:r>
        <w:rPr>
          <w:rFonts w:ascii="宋体" w:hAnsi="宋体" w:eastAsia="宋体" w:cs="宋体"/>
          <w:color w:val="000000"/>
          <w:sz w:val="21"/>
          <w:highlight w:val="none"/>
        </w:rPr>
        <w:t xml:space="preserve">5347.64</w:t>
      </w:r>
      <w:r>
        <w:rPr>
          <w:rFonts w:hint="eastAsia" w:ascii="宋体" w:hAnsi="宋体" w:eastAsia="宋体" w:cs="Times New Roman"/>
          <w:color w:val="000000"/>
          <w:szCs w:val="21"/>
          <w:highlight w:val="none"/>
          <w:lang w:val="en-US" w:eastAsia="zh-CN"/>
        </w:rPr>
        <w:t xml:space="preserve">元由成交供应商汇入采购人指定账户</w:t>
      </w:r>
      <w:r>
        <w:rPr>
          <w:rFonts w:hint="eastAsia" w:ascii="宋体" w:hAnsi="宋体" w:eastAsia="宋体" w:cs="Times New Roman"/>
          <w:color w:val="000000"/>
          <w:szCs w:val="21"/>
          <w:highlight w:val="none"/>
          <w:lang w:val="zh-CN" w:eastAsia="zh-CN"/>
        </w:rPr>
        <w:t xml:space="preserve">，该项费用请供应商综合考虑在投标报价中。</w:t>
      </w:r>
      <w:r>
        <w:rPr>
          <w:rFonts w:hint="eastAsia" w:ascii="宋体" w:hAnsi="宋体" w:eastAsia="宋体" w:cs="Times New Roman"/>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5、磋商文件的约束力</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 xml:space="preserve">二、磋商文件</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6、磋商文件构成</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6.1 磋商文件由以下部分组成：</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（1）竞争性磋商公告</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（2）供应商须知</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（3）成交标准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（4）采购需求</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（5）合同草案条款及格式</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（6）响应文件格式</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（7）附件</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7、磋商文件的澄清</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8、磋商文件的澄清和修改</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三、响应文件的编制</w:t>
      </w:r>
      <w:r>
        <w:rPr>
          <w:rFonts w:hint="eastAsia" w:ascii="宋体" w:hAnsi="宋体" w:eastAsia="宋体"/>
          <w:b/>
          <w:bCs/>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9、响应文件的语言、计量单位、货币和编制</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9.2 供应商所使用的计量单位应为国家法定计量单位。</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10、响应文件构成</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10.2 磋商响应文件由商务部分、技术部分、价格部分，以及其他部分组成。</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 xml:space="preserve">磋商响应文件的商务部分</w:t>
      </w:r>
      <w:r>
        <w:rPr>
          <w:rFonts w:hint="eastAsia" w:ascii="宋体" w:hAnsi="宋体" w:eastAsia="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（1）★竞争性磋商申请及声明（格式见第六章）；</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（2）★法定代表人授权委托书及委托代理人的身份证（格式见第六章）；</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（3）★第一章竞争性磋商公告中满足《中华人民共和国政府采购法》规定的资格条件证明文件；</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w:t>
      </w:r>
      <w:r>
        <w:rPr>
          <w:rFonts w:ascii="宋体" w:hAnsi="宋体" w:eastAsia="宋体" w:cs="Segoe UI Symbol"/>
          <w:color w:val="000000"/>
          <w:szCs w:val="21"/>
          <w:highlight w:val="none"/>
          <w:lang w:eastAsia="zh-CN"/>
        </w:rPr>
        <w:t xml:space="preserve">★</w:t>
      </w:r>
      <w:r>
        <w:rPr>
          <w:rFonts w:ascii="宋体" w:hAnsi="宋体" w:eastAsia="宋体"/>
          <w:color w:val="000000"/>
          <w:szCs w:val="21"/>
          <w:highlight w:val="none"/>
          <w:lang w:eastAsia="zh-CN"/>
        </w:rPr>
        <w:t xml:space="preserve">工程量清单</w:t>
      </w:r>
      <w:r>
        <w:rPr>
          <w:rFonts w:hint="eastAsia" w:ascii="宋体" w:hAnsi="宋体" w:eastAsia="宋体"/>
          <w:color w:val="000000"/>
          <w:szCs w:val="21"/>
          <w:highlight w:val="none"/>
          <w:lang w:val="en-US" w:eastAsia="zh-CN"/>
        </w:rPr>
        <w:t xml:space="preserve">报价表</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（6）★报价表；</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w:t>
      </w:r>
      <w:r>
        <w:rPr>
          <w:rFonts w:hint="eastAsia" w:ascii="宋体" w:hAnsi="宋体" w:eastAsia="宋体"/>
          <w:color w:val="000000"/>
          <w:szCs w:val="21"/>
          <w:highlight w:val="none"/>
          <w:lang w:val="zh-CN" w:eastAsia="zh-CN"/>
        </w:rPr>
        <w:t xml:space="preserve">★《商务条款偏离表》；</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（8）供应商认为需要提供的其他资格证明文件和商务资料。</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 xml:space="preserve">磋商响应文件的技术部分</w:t>
      </w:r>
      <w:r>
        <w:rPr>
          <w:rFonts w:hint="eastAsia" w:ascii="宋体" w:hAnsi="宋体" w:eastAsia="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《技术条款偏离表》；</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lang w:val="en-US"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施工组织方案；</w:t>
      </w:r>
      <w:r>
        <w:rPr>
          <w:rFonts w:ascii="宋体" w:hAnsi="宋体" w:eastAsia="宋体"/>
          <w:color w:val="000000"/>
          <w:szCs w:val="21"/>
          <w:highlight w:val="none"/>
          <w:lang w:val="en-US" w:eastAsia="zh-CN"/>
        </w:rPr>
      </w:r>
      <w:r/>
    </w:p>
    <w:p>
      <w:pPr>
        <w:pStyle w:val="676"/>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lang w:eastAsia="zh-CN"/>
        </w:rPr>
        <w:t xml:space="preserve">承诺书（如有）；</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4</w:t>
      </w:r>
      <w:r>
        <w:rPr>
          <w:rFonts w:ascii="宋体" w:hAnsi="宋体" w:eastAsia="宋体"/>
          <w:color w:val="000000"/>
          <w:szCs w:val="21"/>
          <w:highlight w:val="none"/>
          <w:lang w:eastAsia="zh-CN"/>
        </w:rPr>
        <w:t xml:space="preserve">）供应商拟投入本项目的项目组成员员情况一览表；</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eastAsia="zh-CN"/>
        </w:rPr>
        <w:t xml:space="preserve">）供应商认为需要提供的其他技术资料。</w:t>
      </w:r>
      <w:r>
        <w:rPr>
          <w:rFonts w:ascii="宋体" w:hAnsi="宋体" w:eastAsia="宋体"/>
          <w:color w:val="000000"/>
          <w:szCs w:val="21"/>
          <w:highlight w:val="none"/>
          <w:lang w:eastAsia="zh-CN"/>
        </w:rPr>
      </w:r>
      <w:r/>
    </w:p>
    <w:p>
      <w:pPr>
        <w:pStyle w:val="676"/>
        <w:ind w:firstLine="440"/>
        <w:spacing w:line="360" w:lineRule="auto"/>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 xml:space="preserve">磋商响应文件的价格部分</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（1）价格部分是对服务或工程价格构成的说明，竞争性磋商文件如没有特别说明的话，对每一项服务或工程仅接受一个价格。</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000000"/>
          <w:szCs w:val="21"/>
          <w:highlight w:val="none"/>
          <w:lang w:val="zh-CN" w:eastAsia="zh-CN"/>
        </w:rPr>
        <w:t xml:space="preserve">供应商系中小企业（</w:t>
      </w:r>
      <w:r>
        <w:rPr>
          <w:rFonts w:ascii="宋体" w:hAnsi="宋体" w:eastAsia="宋体"/>
          <w:color w:val="000000"/>
          <w:szCs w:val="21"/>
          <w:highlight w:val="none"/>
          <w:lang w:eastAsia="zh-CN"/>
        </w:rPr>
        <w:t xml:space="preserve">含</w:t>
      </w:r>
      <w:r>
        <w:rPr>
          <w:rFonts w:ascii="宋体" w:hAnsi="宋体" w:eastAsia="宋体"/>
          <w:color w:val="000000"/>
          <w:szCs w:val="21"/>
          <w:highlight w:val="none"/>
          <w:lang w:val="zh-CN" w:eastAsia="zh-CN"/>
        </w:rPr>
        <w:t xml:space="preserve">小型、微型企业），并由本企业提供服务的，须在《报价表》、《分项报价表》中注明。</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w:t>
      </w:r>
      <w:r>
        <w:rPr>
          <w:rFonts w:ascii="宋体" w:hAnsi="宋体" w:eastAsia="宋体"/>
          <w:color w:val="000000"/>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11、证明磋商响应标的符合磋商文件规定的文件</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12、分项报价表</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12.1 供应商应按照磋商文件规定格式填报分项报价表。</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13、技术要求响应及偏离表、商务要求响应及偏离表</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13.2 供应商可在响应文件中提供认为需要的其他技术文件或说明。</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14、竞争性磋商申请及声明</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15、磋商有效期</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15.1 磋商有效期为采购代理机构规定的提交响应文件截止之日后</w:t>
      </w: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val="zh-CN" w:eastAsia="zh-CN"/>
        </w:rPr>
        <w:t xml:space="preserve">0天。磋商有效期比规定短的将被视为非实质性响应磋商文件而予以拒绝。</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16、磋商有效期的延长</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四、响应文件的递交</w:t>
      </w:r>
      <w:r>
        <w:rPr>
          <w:rFonts w:hint="eastAsia" w:ascii="宋体" w:hAnsi="宋体" w:eastAsia="宋体"/>
          <w:b/>
          <w:bCs/>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17、电子磋商响应文件的递交</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17.2政府采购管理交易系统（苏采云）相关要求是本采购文件的组成部分。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17.6各供应商应在规定时间内凭CA证书进行网上解密。</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18、提交响应文件截止时间</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19、响应文件的拒收</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20、响应文件的撤回和修改</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20.1响应文件的撤回</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20.1.1 电子响应文件的撤回</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20.1.2 供应商撤回电子响应文件，则认为其不再参与本项目磋商活动。</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20.2响应文件的修改</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五、响应文件的解密与评审</w:t>
      </w:r>
      <w:r>
        <w:rPr>
          <w:rFonts w:hint="eastAsia" w:ascii="宋体" w:hAnsi="宋体" w:eastAsia="宋体"/>
          <w:b/>
          <w:bCs/>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21、响应文件解密</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22、磋商小组</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22.2 磋商小组独立工作，负责评审所有响应文件并确定成交侯选人。</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23、评审过程的保密与公正</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23.3 在项目评审期间，采购代理机构将设专门人员与供应商联系。</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24、评审过程中的的澄清</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磋商小组并非对每个供应商都作澄清要求。</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24.3 接到磋商小组澄清、说明和更正要求的供应商如未按规定做出澄清、说明和更正，其风险由供应商自行承担。</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25、对响应文件的审查</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 响应文件审查分为资格审查和符合性审查。</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 未实质性响应磋商文件的情形</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25.3.1 供应商在苏采云系统规定的时间内未成功解密电子响应文件的。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25.3.2 供应商未按照磋商文件要求上传电子响应文件的。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25.3.4 供应商不具备磋商文件中规定资格要求的。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25.3.5 供应商的投标报价超过了最高投标限价。</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25.3.6 不符合磋商文件中规定的实质性要求和条件的。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25.3.8 响应文件含有采购人不能接受的附加条件的。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25.3.9 响应文件未按照磋商文件要求加盖CA电子公章或签字的。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25.3.10 改变工程量清单计价规则、数量、项目特征等；</w:t>
      </w:r>
      <w:r>
        <w:rPr>
          <w:rFonts w:hint="eastAsia" w:ascii="宋体" w:hAnsi="宋体" w:eastAsia="宋体"/>
          <w:color w:val="000000"/>
          <w:szCs w:val="21"/>
          <w:highlight w:val="none"/>
          <w:lang w:val="en-US" w:eastAsia="zh-CN"/>
        </w:rPr>
      </w:r>
      <w:r/>
    </w:p>
    <w:p>
      <w:pPr>
        <w:pStyle w:val="67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25.3.11 改变工程量清单不可竞争费、暂列金、暂估价等。</w:t>
      </w:r>
      <w:r>
        <w:rPr>
          <w:rFonts w:hint="eastAsia" w:ascii="宋体" w:hAnsi="宋体" w:eastAsia="宋体"/>
          <w:color w:val="000000"/>
          <w:szCs w:val="21"/>
          <w:highlight w:val="none"/>
          <w:lang w:val="en-US" w:eastAsia="zh-CN"/>
        </w:rPr>
      </w:r>
      <w:r/>
    </w:p>
    <w:p>
      <w:pPr>
        <w:pStyle w:val="67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25.3.12 </w:t>
      </w:r>
      <w:r>
        <w:rPr>
          <w:rFonts w:hint="eastAsia" w:ascii="宋体" w:hAnsi="宋体" w:eastAsia="宋体"/>
          <w:color w:val="000000"/>
          <w:szCs w:val="21"/>
          <w:highlight w:val="none"/>
          <w:lang w:val="en-US" w:eastAsia="zh-CN"/>
        </w:rPr>
        <w:t xml:space="preserve">不同供应商的响应文件以及响应文件制作过程出现了磋商小组认为不应当雷同的情况的。（如标书IP一致、MAC码等其他雷同性问题）</w:t>
      </w:r>
      <w:r>
        <w:rPr>
          <w:rFonts w:hint="eastAsia" w:ascii="宋体" w:hAnsi="宋体" w:eastAsia="宋体"/>
          <w:color w:val="000000"/>
          <w:szCs w:val="21"/>
          <w:highlight w:val="none"/>
          <w:lang w:val="en-US" w:eastAsia="zh-CN"/>
        </w:rPr>
      </w:r>
      <w:r/>
    </w:p>
    <w:p>
      <w:pPr>
        <w:pStyle w:val="676"/>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25.3.13  其他法律法规要求的事宜。</w:t>
      </w:r>
      <w:r>
        <w:rPr>
          <w:rFonts w:ascii="宋体" w:hAnsi="宋体" w:eastAsia="宋体"/>
          <w:color w:val="000000"/>
          <w:szCs w:val="21"/>
          <w:highlight w:val="none"/>
          <w:lang w:val="en-US"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  无效响应的情形</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25.4.1</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25.4.2 未实质性响应磋商文件的响应文件按无效响应处理。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25.6 供应商在项目评审全过程中应保持通讯畅通，并安排专人与采购代理机构及磋商小组联系。</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25.5 政府采购异常低价流程</w:t>
      </w:r>
      <w:r>
        <w:rPr>
          <w:rFonts w:hint="eastAsia" w:ascii="宋体" w:hAnsi="宋体" w:eastAsia="宋体"/>
          <w:color w:val="000000"/>
          <w:szCs w:val="21"/>
          <w:highlight w:val="none"/>
          <w:lang w:val="en-US" w:eastAsia="zh-CN"/>
        </w:rPr>
      </w:r>
      <w:r/>
    </w:p>
    <w:p>
      <w:pPr>
        <w:pStyle w:val="67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评审过程中出现下列情形之一的，磋商小组会应当启动异常低价投标审查程序</w:t>
      </w:r>
      <w:r>
        <w:rPr>
          <w:rFonts w:hint="eastAsia" w:ascii="宋体" w:hAnsi="宋体" w:eastAsia="宋体"/>
          <w:color w:val="000000"/>
          <w:szCs w:val="21"/>
          <w:highlight w:val="none"/>
          <w:lang w:val="en-US" w:eastAsia="zh-CN"/>
        </w:rPr>
      </w:r>
      <w:r/>
    </w:p>
    <w:p>
      <w:pPr>
        <w:pStyle w:val="67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Cs w:val="21"/>
          <w:highlight w:val="none"/>
          <w:lang w:val="en-US" w:eastAsia="zh-CN"/>
        </w:rPr>
      </w:r>
      <w:r/>
    </w:p>
    <w:p>
      <w:pPr>
        <w:pStyle w:val="67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olor w:val="000000"/>
          <w:szCs w:val="21"/>
          <w:highlight w:val="none"/>
          <w:lang w:val="en-US" w:eastAsia="zh-CN"/>
        </w:rPr>
      </w:r>
      <w:r/>
    </w:p>
    <w:p>
      <w:pPr>
        <w:pStyle w:val="67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（3）投标(响应)报价低于采购项目最高限价45%的，即投标(响 应)报价&lt;采购项目最高限价×45%；</w:t>
      </w:r>
      <w:r>
        <w:rPr>
          <w:rFonts w:hint="eastAsia" w:ascii="宋体" w:hAnsi="宋体" w:eastAsia="宋体"/>
          <w:color w:val="000000"/>
          <w:szCs w:val="21"/>
          <w:highlight w:val="none"/>
          <w:lang w:val="en-US" w:eastAsia="zh-CN"/>
        </w:rPr>
      </w:r>
      <w:r/>
    </w:p>
    <w:p>
      <w:pPr>
        <w:pStyle w:val="67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（4）磋商小组认定的供应商响应报价过低、有可能影响产品质量或者不能诚信履约的其他情形。</w:t>
      </w:r>
      <w:r>
        <w:rPr>
          <w:rFonts w:hint="eastAsia" w:ascii="宋体" w:hAnsi="宋体" w:eastAsia="宋体"/>
          <w:color w:val="000000"/>
          <w:szCs w:val="21"/>
          <w:highlight w:val="none"/>
          <w:lang w:val="en-US" w:eastAsia="zh-CN"/>
        </w:rPr>
      </w:r>
      <w:r/>
    </w:p>
    <w:p>
      <w:pPr>
        <w:pStyle w:val="67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szCs w:val="21"/>
          <w:highlight w:val="none"/>
          <w:lang w:val="en-US" w:eastAsia="zh-CN"/>
        </w:rPr>
      </w:r>
      <w:r/>
    </w:p>
    <w:p>
      <w:pPr>
        <w:pStyle w:val="67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Cs w:val="21"/>
          <w:highlight w:val="none"/>
          <w:lang w:val="en-US"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26、磋商程序及评审方法和成交标准</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 磋商程序</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  评审方法和成交标准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26.2.2 成交标准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见本磋商文件第三章规定。</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无效响应条款</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.1 供应商未按照采购文件要求上传电子磋商响应文件的。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.2 供应商未成功解密电子磋商响应文件的。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.3 供应商不具备采购文件中规定资格要求的。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.4 未通过符合性审查的。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.8 响应文件未按照采购文件要求加盖电子签章。</w:t>
      </w:r>
      <w:r>
        <w:rPr>
          <w:rFonts w:hint="eastAsia" w:ascii="宋体" w:hAnsi="宋体" w:eastAsia="宋体"/>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val="en-US" w:eastAsia="zh-CN"/>
        </w:rPr>
        <w:t xml:space="preserve">改变工程量清单，计价规范，工程数量，单位，不可竞争费等。</w:t>
      </w:r>
      <w:r>
        <w:rPr>
          <w:rFonts w:ascii="宋体" w:hAnsi="宋体" w:eastAsia="宋体"/>
          <w:color w:val="000000"/>
          <w:szCs w:val="21"/>
          <w:highlight w:val="none"/>
          <w:lang w:val="en-US"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26.3.10</w:t>
      </w:r>
      <w:r>
        <w:rPr>
          <w:rFonts w:hint="eastAsia" w:ascii="宋体" w:hAnsi="宋体" w:eastAsia="宋体"/>
          <w:color w:val="000000"/>
          <w:szCs w:val="21"/>
          <w:highlight w:val="none"/>
          <w:lang w:val="zh-CN" w:eastAsia="zh-CN"/>
        </w:rPr>
        <w:t xml:space="preserve">其他法律、法规及本采购文件规定的属无效响应的情形。</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 采购活动终止的情况</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出现下列情形之一的，本次竞争性磋商采购活动将被终止：</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.1 因情况变化，不再符合规定的竞争性磋商采购方式适用情形的。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.2 出现影响采购公正的违法、违规行为的。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因重大变故，采购任务取消的。</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六、成交</w:t>
      </w:r>
      <w:r>
        <w:rPr>
          <w:rFonts w:hint="eastAsia" w:ascii="宋体" w:hAnsi="宋体" w:eastAsia="宋体"/>
          <w:b/>
          <w:bCs/>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27、确定成交单位</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27.2 按以下第（2）种方式确定成交供应商；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（1）磋商小组直接确定排名第一的成交候选人为成交供应商；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（2）采购人在磋商小组推荐的3名成交候选人中按顺序确定成交供应商。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27.4.1 提供虚假材料谋取成交的。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27.4.7 将政府采购合同转包的。</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28、询问、质疑、投诉和诚实信用</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28.1 询问</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 质疑</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质疑文件应包括以下主要内容：</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（1）质疑供应商的姓名或者名称、地址、邮编、联系人及联系电话；</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（2）质疑项目的名称、编号、公告发布时间、磋商时间；</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（3）具体、明确的质疑事项和与质疑事项相关的请求；</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（4）事实依据；</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（5）必要的法律依据；</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（6）提出质疑的日期；</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28.2.6 采购代理机构只接收以纸质原件形式送达的质疑。</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采购人质疑接收人及联系方式见采购文件第一章。</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28.2.7 以下情形的质疑不予受理：</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（1）内容不符合《政府采购质疑和投诉办法》第十二条规定的质疑。</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（2）超出政府采购法定期限的质疑。</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（3）以传真、电子邮件等方式递交的非原件形式的质疑。</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29、成交通知书</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七、授予合同</w:t>
      </w:r>
      <w:r>
        <w:rPr>
          <w:rFonts w:hint="eastAsia" w:ascii="宋体" w:hAnsi="宋体" w:eastAsia="宋体"/>
          <w:b/>
          <w:bCs/>
          <w:color w:val="000000"/>
          <w:szCs w:val="21"/>
          <w:highlight w:val="none"/>
          <w:lang w:val="zh-CN" w:eastAsia="zh-CN"/>
        </w:rPr>
      </w:r>
      <w:r/>
    </w:p>
    <w:p>
      <w:pPr>
        <w:pStyle w:val="67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30. 签订合同</w:t>
      </w:r>
      <w:r>
        <w:rPr>
          <w:rFonts w:hint="eastAsia" w:ascii="宋体" w:hAnsi="宋体" w:eastAsia="宋体"/>
          <w:b/>
          <w:bCs/>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、其他</w:t>
      </w:r>
      <w:r>
        <w:rPr>
          <w:rFonts w:hint="eastAsia" w:ascii="宋体" w:hAnsi="宋体" w:eastAsia="宋体"/>
          <w:color w:val="000000"/>
          <w:szCs w:val="21"/>
          <w:highlight w:val="none"/>
          <w:lang w:val="zh-CN" w:eastAsia="zh-CN"/>
        </w:rPr>
      </w:r>
      <w:r/>
    </w:p>
    <w:p>
      <w:pPr>
        <w:pStyle w:val="676"/>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color w:val="000000"/>
          <w:szCs w:val="21"/>
          <w:highlight w:val="none"/>
          <w:lang w:val="zh-CN" w:eastAsia="zh-CN"/>
        </w:rPr>
      </w:r>
      <w:r/>
    </w:p>
    <w:p>
      <w:pPr>
        <w:pStyle w:val="676"/>
        <w:spacing w:line="360" w:lineRule="auto"/>
        <w:rPr>
          <w:rFonts w:ascii="宋体" w:hAnsi="宋体" w:eastAsia="宋体"/>
          <w:color w:val="000000"/>
          <w:highlight w:val="none"/>
          <w:lang w:eastAsia="zh-CN"/>
        </w:rPr>
      </w:pPr>
      <w:r>
        <w:rPr>
          <w:rFonts w:ascii="宋体" w:hAnsi="宋体" w:eastAsia="宋体"/>
          <w:color w:val="000000"/>
          <w:szCs w:val="21"/>
          <w:highlight w:val="none"/>
          <w:lang w:eastAsia="zh-CN"/>
        </w:rPr>
        <w:br w:type="page" w:clear="all"/>
      </w:r>
      <w:r>
        <w:rPr>
          <w:rFonts w:ascii="宋体" w:hAnsi="宋体" w:eastAsia="宋体"/>
          <w:color w:val="000000"/>
          <w:highlight w:val="none"/>
          <w:lang w:eastAsia="zh-CN"/>
        </w:rPr>
      </w:r>
      <w:r/>
    </w:p>
    <w:p>
      <w:pPr>
        <w:pStyle w:val="679"/>
        <w:numPr>
          <w:ilvl w:val="0"/>
          <w:numId w:val="5"/>
        </w:numPr>
        <w:ind w:right="20"/>
        <w:jc w:val="center"/>
        <w:spacing w:line="360" w:lineRule="auto"/>
        <w:tabs>
          <w:tab w:val="left" w:pos="1279" w:leader="none"/>
        </w:tabs>
        <w:rPr>
          <w:rFonts w:hint="eastAsia" w:ascii="宋体" w:hAnsi="宋体" w:eastAsia="宋体"/>
          <w:color w:val="000000"/>
          <w:highlight w:val="none"/>
          <w:lang w:eastAsia="zh-CN"/>
        </w:rPr>
      </w:pPr>
      <w:r/>
      <w:bookmarkStart w:id="37" w:name="_bookmark7"/>
      <w:r/>
      <w:bookmarkEnd w:id="37"/>
      <w:r>
        <w:rPr>
          <w:rFonts w:ascii="宋体" w:hAnsi="宋体" w:eastAsia="宋体"/>
          <w:color w:val="000000"/>
          <w:highlight w:val="none"/>
        </w:rPr>
        <w:t xml:space="preserve">成交标准</w:t>
      </w:r>
      <w:r>
        <w:rPr>
          <w:rFonts w:hint="eastAsia" w:ascii="宋体" w:hAnsi="宋体" w:eastAsia="宋体"/>
          <w:color w:val="000000"/>
          <w:highlight w:val="none"/>
          <w:lang w:eastAsia="zh-CN"/>
        </w:rPr>
      </w:r>
      <w:r/>
    </w:p>
    <w:p>
      <w:pPr>
        <w:pStyle w:val="676"/>
        <w:ind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磋商小组根据综合评分情况，</w:t>
      </w:r>
      <w:r>
        <w:rPr>
          <w:rFonts w:hint="eastAsia" w:ascii="宋体" w:hAnsi="宋体" w:eastAsia="宋体"/>
          <w:color w:val="000000"/>
          <w:szCs w:val="21"/>
          <w:highlight w:val="non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bl>
      <w:tblPr>
        <w:tblW w:w="901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1073"/>
        <w:gridCol w:w="6360"/>
        <w:gridCol w:w="909"/>
      </w:tblGrid>
      <w:tr>
        <w:trPr>
          <w:trHeight w:val="883"/>
        </w:trPr>
        <w:tc>
          <w:tcPr>
            <w:tcW w:w="676" w:type="dxa"/>
            <w:vAlign w:val="center"/>
            <w:textDirection w:val="lrTb"/>
            <w:noWrap w:val="false"/>
          </w:tcPr>
          <w:p>
            <w:pPr>
              <w:pStyle w:val="676"/>
              <w:ind w:left="60" w:right="52"/>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序号</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67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评分因素</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6"/>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成交标准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6"/>
              <w:ind w:left="194" w:right="18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分值</w:t>
            </w:r>
            <w:r>
              <w:rPr>
                <w:rFonts w:hint="eastAsia" w:ascii="宋体" w:hAnsi="宋体" w:eastAsia="宋体" w:cs="宋体"/>
                <w:bCs/>
                <w:color w:val="000000"/>
                <w:sz w:val="21"/>
                <w:szCs w:val="21"/>
                <w:highlight w:val="none"/>
                <w:lang w:val="zh-CN" w:eastAsia="zh-CN"/>
              </w:rPr>
            </w:r>
            <w:r/>
          </w:p>
        </w:tc>
      </w:tr>
      <w:tr>
        <w:trPr>
          <w:trHeight w:val="1122"/>
        </w:trPr>
        <w:tc>
          <w:tcPr>
            <w:tcW w:w="676" w:type="dxa"/>
            <w:vAlign w:val="center"/>
            <w:textDirection w:val="lrTb"/>
            <w:noWrap w:val="false"/>
          </w:tcPr>
          <w:p>
            <w:pPr>
              <w:pStyle w:val="67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67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价格</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0</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6"/>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0</w:t>
            </w:r>
            <w:r>
              <w:rPr>
                <w:rFonts w:hint="eastAsia" w:ascii="宋体" w:hAnsi="宋体" w:eastAsia="宋体" w:cs="宋体"/>
                <w:bCs/>
                <w:color w:val="000000"/>
                <w:sz w:val="21"/>
                <w:szCs w:val="21"/>
                <w:highlight w:val="none"/>
                <w:lang w:val="zh-CN" w:eastAsia="zh-CN"/>
              </w:rPr>
            </w:r>
            <w:r/>
          </w:p>
        </w:tc>
      </w:tr>
      <w:tr>
        <w:trPr>
          <w:trHeight w:val="1729"/>
        </w:trPr>
        <w:tc>
          <w:tcPr>
            <w:tcW w:w="676" w:type="dxa"/>
            <w:vAlign w:val="center"/>
            <w:textDirection w:val="lrTb"/>
            <w:noWrap w:val="false"/>
          </w:tcPr>
          <w:p>
            <w:pPr>
              <w:pStyle w:val="67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676"/>
              <w:jc w:val="both"/>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lang w:val="zh-CN" w:eastAsia="zh-CN"/>
              </w:rPr>
              <w:t xml:space="preserve">业绩</w:t>
            </w:r>
            <w:r>
              <w:rPr>
                <w:rFonts w:hint="eastAsia" w:ascii="宋体" w:hAnsi="宋体" w:eastAsia="宋体" w:cs="宋体"/>
                <w:bCs/>
                <w:color w:val="000000"/>
                <w:sz w:val="21"/>
                <w:szCs w:val="21"/>
                <w:highlight w:val="none"/>
                <w:lang w:val="zh-CN" w:eastAsia="zh-CN"/>
              </w:rPr>
            </w:r>
            <w:r/>
          </w:p>
        </w:tc>
        <w:tc>
          <w:tcPr>
            <w:tcW w:w="6360" w:type="dxa"/>
            <w:vAlign w:val="top"/>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供应商自202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年</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eastAsia="zh-CN"/>
              </w:rPr>
              <w:t xml:space="preserve">月1日以来承担过类似</w:t>
            </w:r>
            <w:r>
              <w:rPr>
                <w:rFonts w:hint="eastAsia" w:ascii="宋体" w:hAnsi="宋体" w:eastAsia="宋体" w:cs="宋体"/>
                <w:bCs/>
                <w:color w:val="000000"/>
                <w:sz w:val="21"/>
                <w:szCs w:val="21"/>
                <w:highlight w:val="none"/>
                <w:lang w:val="en-US" w:eastAsia="zh-CN"/>
              </w:rPr>
              <w:t xml:space="preserve">项目</w:t>
            </w:r>
            <w:r>
              <w:rPr>
                <w:rFonts w:hint="eastAsia" w:ascii="宋体" w:hAnsi="宋体" w:eastAsia="宋体" w:cs="宋体"/>
                <w:bCs/>
                <w:color w:val="000000"/>
                <w:sz w:val="21"/>
                <w:szCs w:val="21"/>
                <w:highlight w:val="none"/>
                <w:lang w:eastAsia="zh-CN"/>
              </w:rPr>
              <w:t xml:space="preserve">施工</w:t>
            </w:r>
            <w:r>
              <w:rPr>
                <w:rFonts w:hint="eastAsia" w:ascii="宋体" w:hAnsi="宋体" w:eastAsia="宋体" w:cs="宋体"/>
                <w:bCs/>
                <w:color w:val="000000"/>
                <w:sz w:val="21"/>
                <w:szCs w:val="21"/>
                <w:highlight w:val="none"/>
                <w:lang w:val="zh-CN" w:eastAsia="zh-CN"/>
              </w:rPr>
              <w:t xml:space="preserve">业绩，有一个得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分，最多得</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（同时提供中标通知书、合同协议书、</w:t>
            </w:r>
            <w:r>
              <w:rPr>
                <w:rFonts w:hint="eastAsia" w:ascii="宋体" w:hAnsi="宋体" w:eastAsia="宋体" w:cs="宋体"/>
                <w:bCs/>
                <w:color w:val="000000"/>
                <w:sz w:val="21"/>
                <w:szCs w:val="21"/>
                <w:highlight w:val="none"/>
                <w:lang w:val="en-US"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val="en-US" w:eastAsia="zh-CN"/>
              </w:rPr>
              <w:t xml:space="preserve">材料</w:t>
            </w:r>
            <w:r>
              <w:rPr>
                <w:rFonts w:hint="eastAsia" w:ascii="宋体" w:hAnsi="宋体" w:eastAsia="宋体" w:cs="宋体"/>
                <w:bCs/>
                <w:color w:val="000000"/>
                <w:sz w:val="21"/>
                <w:szCs w:val="21"/>
                <w:highlight w:val="none"/>
                <w:lang w:val="zh-CN" w:eastAsia="zh-CN"/>
              </w:rPr>
              <w:t xml:space="preserve">加盖电子公章，缺一不可；</w:t>
            </w:r>
            <w:r>
              <w:rPr>
                <w:rFonts w:hint="eastAsia" w:ascii="宋体" w:hAnsi="宋体" w:eastAsia="宋体" w:cs="宋体"/>
                <w:bCs/>
                <w:color w:val="000000"/>
                <w:sz w:val="21"/>
                <w:szCs w:val="21"/>
                <w:highlight w:val="none"/>
                <w:lang w:val="en-US" w:eastAsia="zh-CN"/>
              </w:rPr>
              <w:t xml:space="preserve">时间</w:t>
            </w:r>
            <w:r>
              <w:rPr>
                <w:rFonts w:hint="eastAsia" w:ascii="宋体" w:hAnsi="宋体" w:eastAsia="宋体" w:cs="宋体"/>
                <w:bCs/>
                <w:color w:val="000000"/>
                <w:sz w:val="21"/>
                <w:szCs w:val="21"/>
                <w:highlight w:val="none"/>
                <w:lang w:val="zh-CN" w:eastAsia="zh-CN"/>
              </w:rPr>
              <w:t xml:space="preserve">以</w:t>
            </w:r>
            <w:r>
              <w:rPr>
                <w:rFonts w:hint="eastAsia" w:ascii="宋体" w:hAnsi="宋体" w:eastAsia="宋体" w:cs="宋体"/>
                <w:bCs/>
                <w:color w:val="000000"/>
                <w:sz w:val="21"/>
                <w:szCs w:val="21"/>
                <w:highlight w:val="none"/>
                <w:lang w:val="en-US"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val="en-US" w:eastAsia="zh-CN"/>
              </w:rPr>
              <w:t xml:space="preserve">材料时间</w:t>
            </w:r>
            <w:r>
              <w:rPr>
                <w:rFonts w:hint="eastAsia" w:ascii="宋体" w:hAnsi="宋体" w:eastAsia="宋体" w:cs="宋体"/>
                <w:bCs/>
                <w:color w:val="000000"/>
                <w:sz w:val="21"/>
                <w:szCs w:val="21"/>
                <w:highlight w:val="none"/>
                <w:lang w:val="zh-CN" w:eastAsia="zh-CN"/>
              </w:rPr>
              <w:t xml:space="preserve">为准，</w:t>
            </w:r>
            <w:r>
              <w:rPr>
                <w:rFonts w:hint="eastAsia" w:ascii="宋体" w:hAnsi="宋体" w:eastAsia="宋体" w:cs="宋体"/>
                <w:bCs/>
                <w:color w:val="000000"/>
                <w:sz w:val="21"/>
                <w:szCs w:val="21"/>
                <w:highlight w:val="none"/>
                <w:lang w:val="en-US" w:eastAsia="zh-CN"/>
              </w:rPr>
              <w:t xml:space="preserve">内容以合同为准</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r>
      <w:tr>
        <w:trPr>
          <w:trHeight w:val="235"/>
        </w:trPr>
        <w:tc>
          <w:tcPr>
            <w:tcW w:w="676" w:type="dxa"/>
            <w:vAlign w:val="center"/>
            <w:vMerge w:val="restart"/>
            <w:textDirection w:val="lrTb"/>
            <w:noWrap w:val="false"/>
          </w:tcPr>
          <w:p>
            <w:pPr>
              <w:pStyle w:val="676"/>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rPr>
            </w:r>
            <w:r/>
          </w:p>
        </w:tc>
        <w:tc>
          <w:tcPr>
            <w:tcW w:w="1073" w:type="dxa"/>
            <w:vAlign w:val="center"/>
            <w:vMerge w:val="restart"/>
            <w:textDirection w:val="lrTb"/>
            <w:noWrap w:val="false"/>
          </w:tcPr>
          <w:p>
            <w:pPr>
              <w:pStyle w:val="676"/>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施工方案</w:t>
            </w: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根据供应商提供的项目总体实施方案的清晰性、全面性、前瞻性、合理性、科学性、可行性及针对性进行评分：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（1）总体实施方案表述清晰完整、严谨、科学合理，针对性强、可操作性强的得</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（2）总体实施方案表述清晰完整但不够严谨、合理，具有针对性和可操作性的得 </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（3）总体实施方案表述清晰但不够完整、无针对性，可操作性一般的得 </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258"/>
        </w:trPr>
        <w:tc>
          <w:tcPr>
            <w:tcW w:w="676" w:type="dxa"/>
            <w:vAlign w:val="center"/>
            <w:vMerge w:val="continue"/>
            <w:textDirection w:val="lrTb"/>
            <w:noWrap w:val="false"/>
          </w:tcPr>
          <w:p>
            <w:pPr>
              <w:pStyle w:val="676"/>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6"/>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根据供应商提供的项目进度计划和各阶段进度的保证措施的思路的清晰性、准确性、完整性，可操作性、科学性、针对性进行评分：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（1）进度计划安排清晰完整、严谨、科学合理，针对性强、可操作性强的得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（2）进度计划安排清晰完整但不够严谨、合理，具有针对性和可操作性的得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（3）进度计划安排清晰但不够完整、无针对性，可操作性一般的得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160"/>
        </w:trPr>
        <w:tc>
          <w:tcPr>
            <w:tcW w:w="676" w:type="dxa"/>
            <w:vAlign w:val="center"/>
            <w:vMerge w:val="continue"/>
            <w:textDirection w:val="lrTb"/>
            <w:noWrap w:val="false"/>
          </w:tcPr>
          <w:p>
            <w:pPr>
              <w:pStyle w:val="676"/>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6"/>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根据供应商提供的针对本项目安全文明措施的规范性、全面性、合理性、针对性、具体性、可靠性、及操作规程科学性进行评分：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（1）安全文明措施表述清晰完整、严谨、科学合理，针对性强、可操作性强的得 </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（2）安全文明措施表述清晰完整但不够严谨、合理，具有针对性和可操作性的得 </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（3）安全文明措施表述清晰但不够完整、无针对性，可操作性一般的得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r>
      <w:tr>
        <w:trPr>
          <w:trHeight w:val="191"/>
        </w:trPr>
        <w:tc>
          <w:tcPr>
            <w:tcW w:w="676" w:type="dxa"/>
            <w:vAlign w:val="center"/>
            <w:vMerge w:val="continue"/>
            <w:textDirection w:val="lrTb"/>
            <w:noWrap w:val="false"/>
          </w:tcPr>
          <w:p>
            <w:pPr>
              <w:pStyle w:val="676"/>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6"/>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根据供应商提供的针对本项目质量保证体系及措施符合规范要求，各项措施方法可靠、详尽，有质量保证承诺等进行评分：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（1）质量保证体系及措施表述清晰完整、严谨、科学合理，针对性强、可操作性强的得 </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（2）质量保证体系及措施表述清晰完整但不够严谨、合理，具有针对性和可操作性的得 </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（3）质量保证体系及措施表述清晰但不够完整、无针对性，可操作性一般的得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r>
      <w:tr>
        <w:trPr>
          <w:trHeight w:val="300"/>
        </w:trPr>
        <w:tc>
          <w:tcPr>
            <w:tcW w:w="676" w:type="dxa"/>
            <w:vAlign w:val="center"/>
            <w:vMerge w:val="continue"/>
            <w:textDirection w:val="lrTb"/>
            <w:noWrap w:val="false"/>
          </w:tcPr>
          <w:p>
            <w:pPr>
              <w:pStyle w:val="676"/>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6"/>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根据供应商提供的售后服务方案进行综合评分，包括但不限于服务体系、服务承诺、服务内容、故障解决方案、响应速度、响应次数、响应时间、专业人员技术保障、售后技术装备及备品备件等内容。</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（1）方案全面、科学合理、操作可行、具有针对性的得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（2）方案考虑较全面、合理性，具有一定操作性的得 </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 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（3）方案考虑片面、无针对性的 1 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r>
      <w:tr>
        <w:trPr>
          <w:trHeight w:val="300"/>
        </w:trPr>
        <w:tc>
          <w:tcPr>
            <w:tcW w:w="676" w:type="dxa"/>
            <w:vAlign w:val="center"/>
            <w:vMerge w:val="continue"/>
            <w:textDirection w:val="lrTb"/>
            <w:noWrap w:val="false"/>
          </w:tcPr>
          <w:p>
            <w:pPr>
              <w:pStyle w:val="676"/>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6"/>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根据供应商提供的针对本项目关键施工技术、工艺及工程项目实施的重点、难点和解决方案进行评分：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（1）关键方案表述清晰完整、严谨、科学合理，针对性强、可操作性强的得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（2）关键方案表述清晰完整但不够严谨、合理，具有针对性和可操作性的得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（3）关键方案表述清晰但不够完整、无针对性，可操作性一般的得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668"/>
        </w:trPr>
        <w:tc>
          <w:tcPr>
            <w:tcW w:w="676" w:type="dxa"/>
            <w:vAlign w:val="center"/>
            <w:vMerge w:val="restart"/>
            <w:textDirection w:val="lrTb"/>
            <w:noWrap w:val="false"/>
          </w:tcPr>
          <w:p>
            <w:pPr>
              <w:pStyle w:val="67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r>
            <w:r/>
          </w:p>
        </w:tc>
        <w:tc>
          <w:tcPr>
            <w:tcW w:w="1073" w:type="dxa"/>
            <w:vAlign w:val="center"/>
            <w:vMerge w:val="restart"/>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拟派项目负责人具有</w:t>
            </w:r>
            <w:r>
              <w:rPr>
                <w:rFonts w:hint="eastAsia" w:ascii="宋体" w:hAnsi="宋体" w:eastAsia="宋体" w:cs="宋体"/>
                <w:bCs/>
                <w:color w:val="000000"/>
                <w:sz w:val="21"/>
                <w:szCs w:val="21"/>
                <w:highlight w:val="none"/>
                <w:lang w:val="en-US" w:eastAsia="zh-CN"/>
              </w:rPr>
              <w:t xml:space="preserve">建设</w:t>
            </w:r>
            <w:r>
              <w:rPr>
                <w:rFonts w:hint="eastAsia" w:ascii="宋体" w:hAnsi="宋体" w:eastAsia="宋体" w:cs="宋体"/>
                <w:bCs/>
                <w:color w:val="000000"/>
                <w:sz w:val="21"/>
                <w:szCs w:val="21"/>
                <w:highlight w:val="none"/>
                <w:lang w:val="zh-CN" w:eastAsia="zh-CN"/>
              </w:rPr>
              <w:t xml:space="preserve">类中级</w:t>
            </w:r>
            <w:r>
              <w:rPr>
                <w:rFonts w:hint="eastAsia" w:ascii="宋体" w:hAnsi="宋体" w:eastAsia="宋体" w:cs="宋体"/>
                <w:bCs/>
                <w:color w:val="000000"/>
                <w:sz w:val="21"/>
                <w:szCs w:val="21"/>
                <w:highlight w:val="none"/>
                <w:lang w:eastAsia="zh-CN"/>
              </w:rPr>
              <w:t xml:space="preserve">及以上</w:t>
            </w:r>
            <w:r>
              <w:rPr>
                <w:rFonts w:hint="eastAsia" w:ascii="宋体" w:hAnsi="宋体" w:eastAsia="宋体" w:cs="宋体"/>
                <w:bCs/>
                <w:color w:val="000000"/>
                <w:sz w:val="21"/>
                <w:szCs w:val="21"/>
                <w:highlight w:val="none"/>
                <w:lang w:val="zh-CN" w:eastAsia="zh-CN"/>
              </w:rPr>
              <w:t xml:space="preserve">工程师职称得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分，本项满分</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分。（提供</w:t>
            </w:r>
            <w:r>
              <w:rPr>
                <w:rFonts w:hint="eastAsia" w:ascii="宋体" w:hAnsi="宋体" w:eastAsia="宋体" w:cs="宋体"/>
                <w:bCs/>
                <w:color w:val="000000"/>
                <w:sz w:val="21"/>
                <w:szCs w:val="21"/>
                <w:highlight w:val="none"/>
                <w:lang w:val="en-US" w:eastAsia="zh-CN"/>
              </w:rPr>
              <w:t xml:space="preserve">职称</w:t>
            </w:r>
            <w:r>
              <w:rPr>
                <w:rFonts w:hint="eastAsia" w:ascii="宋体" w:hAnsi="宋体" w:eastAsia="宋体" w:cs="宋体"/>
                <w:bCs/>
                <w:color w:val="000000"/>
                <w:sz w:val="21"/>
                <w:szCs w:val="21"/>
                <w:highlight w:val="none"/>
                <w:lang w:val="zh-CN" w:eastAsia="zh-CN"/>
              </w:rPr>
              <w:t xml:space="preserve">证书加盖电子公章、项目负责人提供社保机构出具（2026年01月至2026年06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6"/>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r>
            <w:r/>
          </w:p>
        </w:tc>
      </w:tr>
      <w:tr>
        <w:trPr>
          <w:trHeight w:val="668"/>
        </w:trPr>
        <w:tc>
          <w:tcPr>
            <w:tcW w:w="676" w:type="dxa"/>
            <w:vAlign w:val="center"/>
            <w:vMerge w:val="continue"/>
            <w:textDirection w:val="lrTb"/>
            <w:noWrap w:val="false"/>
          </w:tcPr>
          <w:p>
            <w:pPr>
              <w:pStyle w:val="676"/>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Start w:id="38" w:name="OLE_LINK9"/>
            <w:r/>
            <w:bookmarkStart w:id="39" w:name="OLE_LINK10"/>
            <w:r/>
            <w:bookmarkStart w:id="40" w:name="_Hlk184651297"/>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拟派项目技术负责人具有</w:t>
            </w:r>
            <w:r>
              <w:rPr>
                <w:rFonts w:hint="eastAsia" w:ascii="宋体" w:hAnsi="宋体" w:eastAsia="宋体" w:cs="宋体"/>
                <w:bCs/>
                <w:color w:val="000000"/>
                <w:sz w:val="21"/>
                <w:szCs w:val="21"/>
                <w:highlight w:val="none"/>
                <w:lang w:val="en-US" w:eastAsia="zh-CN"/>
              </w:rPr>
              <w:t xml:space="preserve">建设</w:t>
            </w:r>
            <w:r>
              <w:rPr>
                <w:rFonts w:hint="eastAsia" w:ascii="宋体" w:hAnsi="宋体" w:eastAsia="宋体" w:cs="宋体"/>
                <w:bCs/>
                <w:color w:val="000000"/>
                <w:sz w:val="21"/>
                <w:szCs w:val="21"/>
                <w:highlight w:val="none"/>
                <w:lang w:val="zh-CN" w:eastAsia="zh-CN"/>
              </w:rPr>
              <w:t xml:space="preserve">类</w:t>
            </w:r>
            <w:r>
              <w:rPr>
                <w:rFonts w:hint="eastAsia" w:ascii="宋体" w:hAnsi="宋体" w:eastAsia="宋体" w:cs="宋体"/>
                <w:bCs/>
                <w:color w:val="000000"/>
                <w:sz w:val="21"/>
                <w:szCs w:val="21"/>
                <w:highlight w:val="none"/>
                <w:lang w:eastAsia="zh-CN"/>
              </w:rPr>
              <w:t xml:space="preserve">中</w:t>
            </w:r>
            <w:r>
              <w:rPr>
                <w:rFonts w:hint="eastAsia" w:ascii="宋体" w:hAnsi="宋体" w:eastAsia="宋体" w:cs="宋体"/>
                <w:bCs/>
                <w:color w:val="000000"/>
                <w:sz w:val="21"/>
                <w:szCs w:val="21"/>
                <w:highlight w:val="none"/>
                <w:lang w:val="zh-CN" w:eastAsia="zh-CN"/>
              </w:rPr>
              <w:t xml:space="preserve">级及以上工程师得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分，本项满分</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分。（提供证书加盖电子公章）</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（提供</w:t>
            </w:r>
            <w:r>
              <w:rPr>
                <w:rFonts w:hint="eastAsia" w:ascii="宋体" w:hAnsi="宋体" w:eastAsia="宋体" w:cs="宋体"/>
                <w:bCs/>
                <w:color w:val="000000"/>
                <w:sz w:val="21"/>
                <w:szCs w:val="21"/>
                <w:highlight w:val="none"/>
                <w:lang w:val="en-US" w:eastAsia="zh-CN"/>
              </w:rPr>
              <w:t xml:space="preserve">职称</w:t>
            </w:r>
            <w:r>
              <w:rPr>
                <w:rFonts w:hint="eastAsia" w:ascii="宋体" w:hAnsi="宋体" w:eastAsia="宋体" w:cs="宋体"/>
                <w:bCs/>
                <w:color w:val="000000"/>
                <w:sz w:val="21"/>
                <w:szCs w:val="21"/>
                <w:highlight w:val="none"/>
                <w:lang w:val="zh-CN" w:eastAsia="zh-CN"/>
              </w:rPr>
              <w:t xml:space="preserve">证书加盖电子公章、社保机构出具的近半年（2026年01月至2026年06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val="en-US" w:eastAsia="zh-CN"/>
              </w:rPr>
              <w:t xml:space="preserve">及有效期内的劳动合同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6"/>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vMerge w:val="continue"/>
            <w:textDirection w:val="lrTb"/>
            <w:noWrap w:val="false"/>
          </w:tcPr>
          <w:p>
            <w:pPr>
              <w:pStyle w:val="676"/>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End w:id="38"/>
            <w:r/>
            <w:bookmarkEnd w:id="39"/>
            <w:r/>
            <w:bookmarkEnd w:id="40"/>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6"/>
              <w:spacing w:line="360" w:lineRule="auto"/>
              <w:widowControl/>
              <w:rPr>
                <w:rFonts w:ascii="宋体" w:hAnsi="宋体" w:eastAsia="宋体" w:cs="宋体"/>
                <w:bCs/>
                <w:color w:val="000000"/>
                <w:sz w:val="21"/>
                <w:szCs w:val="21"/>
                <w:highlight w:val="none"/>
                <w:lang w:eastAsia="zh-CN"/>
              </w:rPr>
            </w:pPr>
            <w:r/>
            <w:bookmarkStart w:id="41" w:name="OLE_LINK11"/>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en-US" w:eastAsia="zh-CN"/>
              </w:rPr>
              <w:t xml:space="preserve">项目负责人、技术负责人除外</w:t>
            </w:r>
            <w:r>
              <w:rPr>
                <w:rFonts w:hint="eastAsia" w:ascii="宋体" w:hAnsi="宋体" w:eastAsia="宋体" w:cs="宋体"/>
                <w:bCs/>
                <w:color w:val="000000"/>
                <w:sz w:val="21"/>
                <w:szCs w:val="21"/>
                <w:highlight w:val="none"/>
                <w:lang w:val="zh-CN" w:eastAsia="zh-CN"/>
              </w:rPr>
              <w:t xml:space="preserve">）具有</w:t>
            </w:r>
            <w:r>
              <w:rPr>
                <w:rFonts w:hint="eastAsia" w:ascii="宋体" w:hAnsi="宋体" w:eastAsia="宋体" w:cs="宋体"/>
                <w:bCs/>
                <w:color w:val="000000"/>
                <w:sz w:val="21"/>
                <w:szCs w:val="21"/>
                <w:highlight w:val="none"/>
                <w:lang w:val="en-US" w:eastAsia="zh-CN"/>
              </w:rPr>
              <w:t xml:space="preserve">建设类</w:t>
            </w:r>
            <w:r>
              <w:rPr>
                <w:rFonts w:hint="eastAsia" w:ascii="宋体" w:hAnsi="宋体" w:eastAsia="宋体" w:cs="宋体"/>
                <w:bCs/>
                <w:color w:val="000000"/>
                <w:sz w:val="21"/>
                <w:szCs w:val="21"/>
                <w:highlight w:val="none"/>
                <w:lang w:val="en-US" w:eastAsia="zh-CN"/>
              </w:rPr>
              <w:t xml:space="preserve">中</w:t>
            </w:r>
            <w:r>
              <w:rPr>
                <w:rFonts w:hint="eastAsia" w:ascii="宋体" w:hAnsi="宋体" w:eastAsia="宋体" w:cs="宋体"/>
                <w:bCs/>
                <w:color w:val="000000"/>
                <w:sz w:val="21"/>
                <w:szCs w:val="21"/>
                <w:highlight w:val="none"/>
                <w:lang w:val="zh-CN" w:eastAsia="zh-CN"/>
              </w:rPr>
              <w:t xml:space="preserve">级及以上职称，每提供一名得2分，满分</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ascii="宋体" w:hAnsi="宋体" w:eastAsia="宋体" w:cs="宋体"/>
                <w:bCs/>
                <w:color w:val="000000"/>
                <w:sz w:val="21"/>
                <w:szCs w:val="21"/>
                <w:highlight w:val="none"/>
                <w:lang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岗位须配置齐全且有相应的证书，同一人员不可重复计分，提供有效证书加盖电子公章、社保机构出具的近半年（2026年01月至2026年06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val="en-US" w:eastAsia="zh-CN"/>
              </w:rPr>
              <w:t xml:space="preserve">及有效期内的劳动合同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67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注：本项目项目负责人、技术负责人、项目组成员均不可兼任。</w:t>
            </w:r>
            <w:bookmarkEnd w:id="41"/>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6"/>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textDirection w:val="lrTb"/>
            <w:noWrap w:val="false"/>
          </w:tcPr>
          <w:p>
            <w:pPr>
              <w:pStyle w:val="676"/>
              <w:jc w:val="center"/>
              <w:spacing w:before="120" w:after="120"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c>
          <w:tcPr>
            <w:tcW w:w="1073" w:type="dxa"/>
            <w:vAlign w:val="center"/>
            <w:textDirection w:val="lrTb"/>
            <w:noWrap w:val="false"/>
          </w:tcPr>
          <w:p>
            <w:pPr>
              <w:pStyle w:val="676"/>
              <w:jc w:val="center"/>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样品评审</w:t>
            </w:r>
            <w:r>
              <w:rPr>
                <w:rFonts w:hint="eastAsia" w:ascii="宋体" w:hAnsi="宋体" w:eastAsia="宋体" w:cs="宋体"/>
                <w:bCs/>
                <w:color w:val="000000"/>
                <w:sz w:val="21"/>
                <w:szCs w:val="21"/>
                <w:highlight w:val="none"/>
                <w:lang w:val="en-US" w:eastAsia="zh-CN"/>
              </w:rPr>
            </w:r>
            <w:r/>
          </w:p>
          <w:p>
            <w:pPr>
              <w:pStyle w:val="67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（暗标评审，不得出现供应商名称，出现为无效投标）</w:t>
            </w: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6"/>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（1）根据供应商提供的预制跑道样品材质进行综合评审（满分 2分）： </w:t>
            </w:r>
            <w:r>
              <w:rPr>
                <w:rFonts w:hint="eastAsia" w:ascii="宋体" w:hAnsi="宋体" w:eastAsia="宋体" w:cs="宋体"/>
                <w:bCs/>
                <w:color w:val="000000"/>
                <w:sz w:val="21"/>
                <w:szCs w:val="21"/>
                <w:highlight w:val="none"/>
                <w:lang w:eastAsia="zh-CN"/>
              </w:rPr>
            </w:r>
            <w:r/>
          </w:p>
          <w:p>
            <w:pPr>
              <w:pStyle w:val="676"/>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①</w:t>
            </w:r>
            <w:r>
              <w:rPr>
                <w:rFonts w:hint="eastAsia" w:ascii="宋体" w:hAnsi="宋体" w:eastAsia="宋体" w:cs="宋体"/>
                <w:bCs/>
                <w:color w:val="000000"/>
                <w:sz w:val="21"/>
                <w:szCs w:val="21"/>
                <w:highlight w:val="none"/>
                <w:lang w:eastAsia="zh-CN"/>
              </w:rPr>
              <w:t xml:space="preserve">样品表面纹理均匀，无气泡、分层、缺胶、裂纹；接缝平整；厚度均匀、颜色无色差、无杂色颗粒；无刺鼻气味得 2分 ； </w:t>
            </w:r>
            <w:r>
              <w:rPr>
                <w:rFonts w:hint="eastAsia" w:ascii="宋体" w:hAnsi="宋体" w:eastAsia="宋体" w:cs="宋体"/>
                <w:bCs/>
                <w:color w:val="000000"/>
                <w:sz w:val="21"/>
                <w:szCs w:val="21"/>
                <w:highlight w:val="none"/>
                <w:lang w:eastAsia="zh-CN"/>
              </w:rPr>
            </w:r>
            <w:r/>
          </w:p>
          <w:p>
            <w:pPr>
              <w:pStyle w:val="676"/>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②</w:t>
            </w:r>
            <w:r>
              <w:rPr>
                <w:rFonts w:hint="eastAsia" w:ascii="宋体" w:hAnsi="宋体" w:eastAsia="宋体" w:cs="宋体"/>
                <w:bCs/>
                <w:color w:val="000000"/>
                <w:sz w:val="21"/>
                <w:szCs w:val="21"/>
                <w:highlight w:val="none"/>
                <w:lang w:eastAsia="zh-CN"/>
              </w:rPr>
              <w:t xml:space="preserve">样品表面纹理基本均匀，有略微气泡、分层、缺胶、裂纹；接缝基本平整；厚度基本均匀；颜色有略微色差、颗粒；略有刺鼻气味得 1分； </w:t>
            </w:r>
            <w:r>
              <w:rPr>
                <w:rFonts w:hint="eastAsia" w:ascii="宋体" w:hAnsi="宋体" w:eastAsia="宋体" w:cs="宋体"/>
                <w:bCs/>
                <w:color w:val="000000"/>
                <w:sz w:val="21"/>
                <w:szCs w:val="21"/>
                <w:highlight w:val="none"/>
                <w:lang w:eastAsia="zh-CN"/>
              </w:rPr>
            </w:r>
            <w:r/>
          </w:p>
          <w:p>
            <w:pPr>
              <w:pStyle w:val="676"/>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③</w:t>
            </w:r>
            <w:r>
              <w:rPr>
                <w:rFonts w:hint="eastAsia" w:ascii="宋体" w:hAnsi="宋体" w:eastAsia="宋体" w:cs="宋体"/>
                <w:bCs/>
                <w:color w:val="000000"/>
                <w:sz w:val="21"/>
                <w:szCs w:val="21"/>
                <w:highlight w:val="none"/>
                <w:lang w:eastAsia="zh-CN"/>
              </w:rPr>
              <w:t xml:space="preserve">样品表面纹理不一；气泡、缺胶、裂纹、分层明显；接缝存在出入，厚度不一；颜色颜色差距大；气味刺激明显得0.5分；</w:t>
            </w:r>
            <w:r>
              <w:rPr>
                <w:rFonts w:hint="eastAsia" w:ascii="宋体" w:hAnsi="宋体" w:eastAsia="宋体" w:cs="宋体"/>
                <w:bCs/>
                <w:color w:val="000000"/>
                <w:sz w:val="21"/>
                <w:szCs w:val="21"/>
                <w:highlight w:val="none"/>
                <w:lang w:eastAsia="zh-CN"/>
              </w:rPr>
            </w:r>
            <w:r/>
          </w:p>
          <w:p>
            <w:pPr>
              <w:pStyle w:val="676"/>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未提供不得分。</w:t>
            </w:r>
            <w:r>
              <w:rPr>
                <w:rFonts w:hint="eastAsia" w:ascii="宋体" w:hAnsi="宋体" w:eastAsia="宋体" w:cs="宋体"/>
                <w:bCs/>
                <w:color w:val="000000"/>
                <w:sz w:val="21"/>
                <w:szCs w:val="21"/>
                <w:highlight w:val="none"/>
                <w:lang w:eastAsia="zh-CN"/>
              </w:rPr>
            </w:r>
            <w:r/>
          </w:p>
          <w:p>
            <w:pPr>
              <w:pStyle w:val="676"/>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（2）根据供应商提供的人造草坪材质进行综合评审 （满分 2分）： </w:t>
            </w:r>
            <w:r>
              <w:rPr>
                <w:rFonts w:hint="eastAsia" w:ascii="宋体" w:hAnsi="宋体" w:eastAsia="宋体" w:cs="宋体"/>
                <w:bCs/>
                <w:color w:val="000000"/>
                <w:sz w:val="21"/>
                <w:szCs w:val="21"/>
                <w:highlight w:val="none"/>
                <w:lang w:eastAsia="zh-CN"/>
              </w:rPr>
            </w:r>
            <w:r/>
          </w:p>
          <w:p>
            <w:pPr>
              <w:pStyle w:val="676"/>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①</w:t>
            </w:r>
            <w:r>
              <w:rPr>
                <w:rFonts w:hint="eastAsia" w:ascii="宋体" w:hAnsi="宋体" w:eastAsia="宋体" w:cs="宋体"/>
                <w:bCs/>
                <w:color w:val="000000"/>
                <w:sz w:val="21"/>
                <w:szCs w:val="21"/>
                <w:highlight w:val="none"/>
                <w:lang w:eastAsia="zh-CN"/>
              </w:rPr>
              <w:t xml:space="preserve">草丝直立性好，无倒伏、并丝、焦丝、破损、漏胶，背胶均匀不透底；色泽统一，无色差、油污得 2分 ；</w:t>
            </w:r>
            <w:r>
              <w:rPr>
                <w:rFonts w:hint="eastAsia" w:ascii="宋体" w:hAnsi="宋体" w:eastAsia="宋体" w:cs="宋体"/>
                <w:bCs/>
                <w:color w:val="000000"/>
                <w:sz w:val="21"/>
                <w:szCs w:val="21"/>
                <w:highlight w:val="none"/>
                <w:lang w:eastAsia="zh-CN"/>
              </w:rPr>
            </w:r>
            <w:r/>
          </w:p>
          <w:p>
            <w:pPr>
              <w:pStyle w:val="676"/>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②</w:t>
            </w:r>
            <w:r>
              <w:rPr>
                <w:rFonts w:hint="eastAsia" w:ascii="宋体" w:hAnsi="宋体" w:eastAsia="宋体" w:cs="宋体"/>
                <w:bCs/>
                <w:color w:val="000000"/>
                <w:sz w:val="21"/>
                <w:szCs w:val="21"/>
                <w:highlight w:val="none"/>
                <w:lang w:eastAsia="zh-CN"/>
              </w:rPr>
              <w:t xml:space="preserve">草丝直立性较好，有略微焦丝、破损、漏胶，背胶基本均匀；色泽无明显色差、油污得1分；</w:t>
            </w:r>
            <w:r>
              <w:rPr>
                <w:rFonts w:hint="eastAsia" w:ascii="宋体" w:hAnsi="宋体" w:eastAsia="宋体" w:cs="宋体"/>
                <w:bCs/>
                <w:color w:val="000000"/>
                <w:sz w:val="21"/>
                <w:szCs w:val="21"/>
                <w:highlight w:val="none"/>
                <w:lang w:eastAsia="zh-CN"/>
              </w:rPr>
            </w:r>
            <w:r/>
          </w:p>
          <w:p>
            <w:pPr>
              <w:pStyle w:val="676"/>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③</w:t>
            </w:r>
            <w:r>
              <w:rPr>
                <w:rFonts w:hint="eastAsia" w:ascii="宋体" w:hAnsi="宋体" w:eastAsia="宋体" w:cs="宋体"/>
                <w:bCs/>
                <w:color w:val="000000"/>
                <w:sz w:val="21"/>
                <w:szCs w:val="21"/>
                <w:highlight w:val="none"/>
                <w:lang w:eastAsia="zh-CN"/>
              </w:rPr>
              <w:t xml:space="preserve">草丝出现气泡、分层、大面积色得0.5分</w:t>
            </w:r>
            <w:r>
              <w:rPr>
                <w:rFonts w:hint="eastAsia" w:ascii="宋体" w:hAnsi="宋体" w:eastAsia="宋体" w:cs="宋体"/>
                <w:bCs/>
                <w:color w:val="000000"/>
                <w:sz w:val="21"/>
                <w:szCs w:val="21"/>
                <w:highlight w:val="none"/>
                <w:lang w:eastAsia="zh-CN"/>
              </w:rPr>
            </w:r>
            <w:r/>
          </w:p>
          <w:p>
            <w:pPr>
              <w:pStyle w:val="676"/>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未提供不得分。</w:t>
            </w:r>
            <w:r>
              <w:rPr>
                <w:rFonts w:hint="eastAsia" w:ascii="宋体" w:hAnsi="宋体" w:eastAsia="宋体" w:cs="宋体"/>
                <w:bCs/>
                <w:color w:val="000000"/>
                <w:sz w:val="21"/>
                <w:szCs w:val="21"/>
                <w:highlight w:val="none"/>
                <w:lang w:eastAsia="zh-CN"/>
              </w:rPr>
            </w:r>
            <w:r/>
          </w:p>
        </w:tc>
        <w:tc>
          <w:tcPr>
            <w:tcW w:w="909" w:type="dxa"/>
            <w:vAlign w:val="center"/>
            <w:textDirection w:val="lrTb"/>
            <w:noWrap w:val="false"/>
          </w:tcPr>
          <w:p>
            <w:pPr>
              <w:pStyle w:val="67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r>
      <w:tr>
        <w:trPr>
          <w:trHeight w:val="70"/>
        </w:trPr>
        <w:tc>
          <w:tcPr>
            <w:tcW w:w="676" w:type="dxa"/>
            <w:vAlign w:val="center"/>
            <w:textDirection w:val="lrTb"/>
            <w:noWrap w:val="false"/>
          </w:tcPr>
          <w:p>
            <w:pPr>
              <w:pStyle w:val="676"/>
              <w:jc w:val="center"/>
              <w:spacing w:before="120" w:after="120"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w:t>
            </w:r>
            <w:r>
              <w:rPr>
                <w:rFonts w:ascii="宋体" w:hAnsi="宋体" w:eastAsia="宋体" w:cs="宋体"/>
                <w:bCs/>
                <w:color w:val="000000"/>
                <w:sz w:val="21"/>
                <w:szCs w:val="21"/>
                <w:highlight w:val="none"/>
                <w:lang w:val="en-US" w:eastAsia="zh-CN"/>
              </w:rPr>
            </w:r>
            <w:r/>
          </w:p>
        </w:tc>
        <w:tc>
          <w:tcPr>
            <w:tcW w:w="1073" w:type="dxa"/>
            <w:vAlign w:val="center"/>
            <w:textDirection w:val="lrTb"/>
            <w:noWrap w:val="false"/>
          </w:tcPr>
          <w:p>
            <w:pPr>
              <w:pStyle w:val="676"/>
              <w:jc w:val="center"/>
              <w:spacing w:line="360" w:lineRule="auto"/>
              <w:widowControl/>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质保期</w:t>
            </w:r>
            <w:r>
              <w:rPr>
                <w:rFonts w:ascii="宋体" w:hAnsi="宋体" w:eastAsia="宋体" w:cs="宋体"/>
                <w:bCs/>
                <w:color w:val="000000"/>
                <w:sz w:val="21"/>
                <w:szCs w:val="21"/>
                <w:highlight w:val="none"/>
                <w:lang w:val="en-US" w:eastAsia="zh-CN" w:bidi="ar-SA"/>
              </w:rPr>
            </w:r>
            <w:r/>
          </w:p>
        </w:tc>
        <w:tc>
          <w:tcPr>
            <w:tcW w:w="6360" w:type="dxa"/>
            <w:vAlign w:val="top"/>
            <w:textDirection w:val="lrTb"/>
            <w:noWrap w:val="false"/>
          </w:tcPr>
          <w:p>
            <w:pPr>
              <w:pStyle w:val="676"/>
              <w:spacing w:line="360" w:lineRule="auto"/>
              <w:widowControl/>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eastAsia="zh-CN"/>
              </w:rPr>
              <w:t xml:space="preserve">供应商质保期在满足招标文件的基础每增加一年得1分，本项最高得3分（提供相关承诺书加盖公章）。</w:t>
            </w:r>
            <w:r>
              <w:rPr>
                <w:rFonts w:hint="eastAsia" w:ascii="宋体" w:hAnsi="宋体" w:eastAsia="宋体" w:cs="宋体"/>
                <w:bCs/>
                <w:color w:val="000000"/>
                <w:sz w:val="21"/>
                <w:szCs w:val="21"/>
                <w:highlight w:val="none"/>
                <w:lang w:val="zh-CN" w:eastAsia="zh-CN" w:bidi="ar-SA"/>
              </w:rPr>
            </w:r>
            <w:r/>
          </w:p>
        </w:tc>
        <w:tc>
          <w:tcPr>
            <w:tcW w:w="909" w:type="dxa"/>
            <w:vAlign w:val="center"/>
            <w:textDirection w:val="lrTb"/>
            <w:noWrap w:val="false"/>
          </w:tcPr>
          <w:p>
            <w:pPr>
              <w:pStyle w:val="676"/>
              <w:jc w:val="center"/>
              <w:spacing w:line="360" w:lineRule="auto"/>
              <w:widowControl/>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bidi="ar-SA"/>
              </w:rPr>
            </w:r>
            <w:r/>
          </w:p>
        </w:tc>
      </w:tr>
      <w:tr>
        <w:trPr>
          <w:trHeight w:val="446"/>
        </w:trPr>
        <w:tc>
          <w:tcPr>
            <w:gridSpan w:val="3"/>
            <w:tcW w:w="8109" w:type="dxa"/>
            <w:vAlign w:val="center"/>
            <w:textDirection w:val="lrTb"/>
            <w:noWrap w:val="false"/>
          </w:tcPr>
          <w:p>
            <w:pPr>
              <w:pStyle w:val="676"/>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合计</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6"/>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100</w:t>
            </w:r>
            <w:r>
              <w:rPr>
                <w:rFonts w:hint="eastAsia" w:ascii="宋体" w:hAnsi="宋体" w:eastAsia="宋体" w:cs="宋体"/>
                <w:bCs/>
                <w:color w:val="000000"/>
                <w:sz w:val="21"/>
                <w:szCs w:val="21"/>
                <w:highlight w:val="none"/>
                <w:lang w:val="zh-CN" w:eastAsia="zh-CN"/>
              </w:rPr>
            </w:r>
            <w:r/>
          </w:p>
        </w:tc>
      </w:tr>
    </w:tbl>
    <w:p>
      <w:pPr>
        <w:pStyle w:val="676"/>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0"/>
        <w:ind w:firstLine="422"/>
        <w:spacing w:line="360" w:lineRule="auto"/>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 xml:space="preserve">说明：</w:t>
      </w:r>
      <w:r>
        <w:rPr>
          <w:rFonts w:eastAsia="宋体" w:cs="宋体"/>
          <w:b/>
          <w:bCs/>
          <w:color w:val="000000"/>
          <w:sz w:val="21"/>
          <w:szCs w:val="21"/>
          <w:highlight w:val="none"/>
          <w:lang w:eastAsia="zh-CN"/>
        </w:rPr>
      </w:r>
      <w:r/>
    </w:p>
    <w:p>
      <w:pPr>
        <w:pStyle w:val="694"/>
        <w:spacing w:line="360" w:lineRule="auto"/>
        <w:widowControl w:val="off"/>
        <w:rPr>
          <w:rFonts w:hint="eastAsia" w:ascii="宋体" w:hAnsi="宋体" w:cs="宋体"/>
          <w:color w:val="000000"/>
          <w:sz w:val="21"/>
          <w:szCs w:val="21"/>
          <w:highlight w:val="none"/>
        </w:rPr>
      </w:pPr>
      <w:r/>
      <w:bookmarkStart w:id="42" w:name="第四章  采购项目需求"/>
      <w:r/>
      <w:bookmarkEnd w:id="42"/>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694"/>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3、小微企业的价格扣除</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3.1本项目对小微企业投标报价给予报价的</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%价格扣除，用扣除后的价格参与评审。</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3.2大中型企业和其他自然人、法人或者其他组织与小型、微型企业组成联合体共同参加，如果联合协议中约定，小型、微型企业的协议合同金额占到联合体协议合同总金额30%以上的，给予联合体</w:t>
      </w:r>
      <w:r>
        <w:rPr>
          <w:rFonts w:hint="eastAsia"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%的价格扣除。联合体各方均为小型、微型企业的，联合体视同为小型、微型企业享受</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%价格扣除，用扣除后的价格参与评审。 小企业（含小型、微型企业）应当同时符合以下条件：</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3.3小企业（含小型、微型企业）应当同时符合以下条件：</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（1）供应商为小企业，且符合中小企业划分标准；</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4、监狱和戒毒企业的价格扣除</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4.1 本项目对监狱和戒毒企业（简称监狱企业），给予</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%的价格扣除，用扣除后的价格参与评审。</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4.2 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4.3 监狱企业标准请参照《关于政府采购支持监狱企业发展有关问题的通知》（财库[2014]68号）。</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5、残疾人福利性单位的价格扣除</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5.1. 本项目对残疾人福利性单位，给予</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%的价格扣除，用扣除后的价格参与评审。</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5.2. 残疾人福利单位需按照采购文件的要求提供《残疾人福利性单位声明函》。</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5.3. 残疾人福利单位标准请参照《关于促进残疾人就业政府采购政策的通知》（财库〔2017〕141号）。</w:t>
      </w:r>
      <w:r>
        <w:rPr>
          <w:rFonts w:hint="eastAsia" w:ascii="宋体" w:hAnsi="宋体" w:cs="宋体"/>
          <w:bCs/>
          <w:color w:val="000000"/>
          <w:sz w:val="21"/>
          <w:szCs w:val="21"/>
          <w:highlight w:val="none"/>
        </w:rPr>
      </w:r>
      <w:r/>
    </w:p>
    <w:p>
      <w:pPr>
        <w:pStyle w:val="694"/>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6、监狱企业、残疾人福利单位属于小型、微型企业的，不重复享受政策。</w:t>
      </w:r>
      <w:r>
        <w:rPr>
          <w:rFonts w:hint="eastAsia" w:ascii="宋体" w:hAnsi="宋体" w:cs="宋体"/>
          <w:bCs/>
          <w:color w:val="000000"/>
          <w:sz w:val="21"/>
          <w:szCs w:val="21"/>
          <w:highlight w:val="none"/>
        </w:rPr>
      </w:r>
      <w:r/>
    </w:p>
    <w:p>
      <w:pPr>
        <w:pStyle w:val="730"/>
        <w:ind w:left="0" w:firstLine="0"/>
        <w:spacing w:line="360" w:lineRule="auto"/>
        <w:rPr>
          <w:rFonts w:hint="eastAsia" w:eastAsia="宋体"/>
          <w:b/>
          <w:bCs/>
          <w:color w:val="000000"/>
          <w:sz w:val="21"/>
          <w:szCs w:val="21"/>
          <w:highlight w:val="none"/>
          <w:lang w:eastAsia="zh-CN"/>
        </w:rPr>
      </w:pPr>
      <w:r>
        <w:rPr>
          <w:rFonts w:hint="eastAsia" w:eastAsia="宋体" w:cs="Calibri"/>
          <w:color w:val="000000"/>
          <w:sz w:val="21"/>
          <w:szCs w:val="21"/>
          <w:highlight w:val="none"/>
          <w:lang w:val="en-US" w:eastAsia="zh-CN"/>
        </w:rPr>
        <w:t xml:space="preserve">7、</w:t>
      </w:r>
      <w:r>
        <w:rPr>
          <w:rFonts w:hint="eastAsia" w:eastAsia="宋体" w:cs="Calibri"/>
          <w:color w:val="000000"/>
          <w:sz w:val="21"/>
          <w:szCs w:val="21"/>
          <w:highlight w:val="none"/>
          <w:lang w:eastAsia="zh-CN"/>
        </w:rPr>
        <w:t xml:space="preserve">采购标的对应的中小企业划分标准所属行业：建筑业。</w:t>
      </w:r>
      <w:r>
        <w:rPr>
          <w:rFonts w:hint="eastAsia" w:eastAsia="宋体"/>
          <w:b/>
          <w:bCs/>
          <w:color w:val="000000"/>
          <w:sz w:val="21"/>
          <w:szCs w:val="21"/>
          <w:highlight w:val="none"/>
          <w:lang w:eastAsia="zh-CN"/>
        </w:rPr>
      </w:r>
      <w:r/>
    </w:p>
    <w:p>
      <w:pPr>
        <w:pStyle w:val="676"/>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73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9"/>
        <w:ind w:left="3153"/>
        <w:spacing w:line="360" w:lineRule="auto"/>
        <w:tabs>
          <w:tab w:val="left" w:pos="4432" w:leader="none"/>
        </w:tabs>
        <w:rPr>
          <w:rFonts w:ascii="宋体" w:hAnsi="宋体" w:eastAsia="宋体"/>
          <w:b/>
          <w:color w:val="000000"/>
          <w:highlight w:val="none"/>
          <w:lang w:eastAsia="zh-CN"/>
        </w:rPr>
      </w:pPr>
      <w:r/>
      <w:bookmarkStart w:id="43" w:name="_bookmark8"/>
      <w:r/>
      <w:bookmarkEnd w:id="43"/>
      <w:r>
        <w:rPr>
          <w:rFonts w:ascii="宋体" w:hAnsi="宋体" w:eastAsia="宋体"/>
          <w:b/>
          <w:color w:val="000000"/>
          <w:highlight w:val="none"/>
          <w:lang w:eastAsia="zh-CN"/>
        </w:rPr>
        <w:br w:type="page" w:clear="all"/>
      </w:r>
      <w:r>
        <w:rPr>
          <w:rFonts w:ascii="宋体" w:hAnsi="宋体" w:eastAsia="宋体"/>
          <w:b/>
          <w:color w:val="000000"/>
          <w:highlight w:val="none"/>
          <w:lang w:eastAsia="zh-CN"/>
        </w:rPr>
        <w:t xml:space="preserve">第四章</w:t>
      </w:r>
      <w:r>
        <w:rPr>
          <w:rFonts w:ascii="宋体" w:hAnsi="宋体" w:eastAsia="宋体"/>
          <w:b/>
          <w:color w:val="000000"/>
          <w:highlight w:val="none"/>
          <w:lang w:eastAsia="zh-CN"/>
        </w:rPr>
        <w:tab/>
      </w:r>
      <w:r>
        <w:rPr>
          <w:rFonts w:ascii="宋体" w:hAnsi="宋体" w:eastAsia="宋体"/>
          <w:b/>
          <w:color w:val="000000"/>
          <w:highlight w:val="none"/>
          <w:lang w:eastAsia="zh-CN"/>
        </w:rPr>
        <w:t xml:space="preserve">采购项目需求</w:t>
      </w:r>
      <w:r>
        <w:rPr>
          <w:rFonts w:ascii="宋体" w:hAnsi="宋体" w:eastAsia="宋体"/>
          <w:b/>
          <w:color w:val="000000"/>
          <w:highlight w:val="none"/>
          <w:lang w:eastAsia="zh-CN"/>
        </w:rPr>
      </w:r>
      <w:r/>
    </w:p>
    <w:p>
      <w:pPr>
        <w:pStyle w:val="678"/>
        <w:numPr>
          <w:ilvl w:val="0"/>
          <w:numId w:val="6"/>
        </w:numPr>
        <w:ind w:left="0"/>
        <w:spacing w:line="360" w:lineRule="auto"/>
        <w:rPr>
          <w:rFonts w:hint="eastAsia" w:ascii="宋体" w:hAnsi="宋体" w:eastAsia="宋体" w:cs="宋体"/>
          <w:color w:val="000000"/>
          <w:sz w:val="21"/>
          <w:szCs w:val="21"/>
          <w:highlight w:val="none"/>
          <w:lang w:eastAsia="zh-CN"/>
        </w:rPr>
      </w:pPr>
      <w:r/>
      <w:bookmarkStart w:id="44" w:name="_Toc20241682"/>
      <w:r/>
      <w:bookmarkStart w:id="45" w:name="_Toc20311"/>
      <w:r/>
      <w:bookmarkStart w:id="46" w:name="_Toc21116"/>
      <w:r/>
      <w:bookmarkStart w:id="47" w:name="_Toc25479"/>
      <w:r/>
      <w:bookmarkStart w:id="48" w:name="_Toc27867"/>
      <w:r>
        <w:rPr>
          <w:rFonts w:hint="eastAsia" w:ascii="宋体" w:hAnsi="宋体" w:eastAsia="宋体" w:cs="宋体"/>
          <w:color w:val="000000"/>
          <w:sz w:val="21"/>
          <w:szCs w:val="21"/>
          <w:highlight w:val="none"/>
          <w:lang w:eastAsia="zh-CN"/>
        </w:rPr>
        <w:t xml:space="preserve">采购说明</w:t>
      </w:r>
      <w:bookmarkEnd w:id="44"/>
      <w:r/>
      <w:bookmarkEnd w:id="45"/>
      <w:r/>
      <w:bookmarkEnd w:id="46"/>
      <w:r/>
      <w:bookmarkEnd w:id="47"/>
      <w:r/>
      <w:bookmarkEnd w:id="48"/>
      <w:r>
        <w:rPr>
          <w:rFonts w:hint="eastAsia" w:ascii="宋体" w:hAnsi="宋体" w:eastAsia="宋体" w:cs="宋体"/>
          <w:color w:val="000000"/>
          <w:sz w:val="21"/>
          <w:szCs w:val="21"/>
          <w:highlight w:val="none"/>
          <w:lang w:eastAsia="zh-CN"/>
        </w:rPr>
      </w:r>
      <w:r/>
    </w:p>
    <w:p>
      <w:pPr>
        <w:pStyle w:val="676"/>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1、本采购需求中的品牌、技术参数及其性能（配置）仅起参考作用，供应商可选用其他品牌替代，但这些替代的品牌要实质上相当于或优于参考品牌及其技术参数性能（配置）要求。</w:t>
      </w:r>
      <w:r>
        <w:rPr>
          <w:rFonts w:hint="eastAsia" w:ascii="宋体" w:hAnsi="宋体" w:eastAsia="宋体" w:cs="宋体"/>
          <w:bCs/>
          <w:color w:val="000000"/>
          <w:sz w:val="21"/>
          <w:szCs w:val="21"/>
          <w:highlight w:val="none"/>
          <w:lang w:eastAsia="zh-CN"/>
        </w:rPr>
      </w:r>
      <w:r/>
    </w:p>
    <w:p>
      <w:pPr>
        <w:pStyle w:val="676"/>
        <w:ind w:firstLine="420"/>
        <w:spacing w:line="360" w:lineRule="auto"/>
        <w:rPr>
          <w:rFonts w:hint="eastAsia" w:ascii="宋体" w:hAnsi="宋体" w:eastAsia="宋体" w:cs="宋体"/>
          <w:bCs/>
          <w:color w:val="000000"/>
          <w:sz w:val="21"/>
          <w:szCs w:val="21"/>
          <w:highlight w:val="none"/>
          <w:lang w:eastAsia="zh-CN"/>
        </w:rPr>
      </w:pPr>
      <w:r/>
      <w:bookmarkStart w:id="49" w:name="_Toc168825184"/>
      <w:r/>
      <w:bookmarkStart w:id="50" w:name="_Toc171129620"/>
      <w:r>
        <w:rPr>
          <w:rFonts w:hint="eastAsia" w:ascii="宋体" w:hAnsi="宋体" w:eastAsia="宋体" w:cs="宋体"/>
          <w:bCs/>
          <w:color w:val="000000"/>
          <w:sz w:val="21"/>
          <w:szCs w:val="21"/>
          <w:highlight w:val="none"/>
          <w:lang w:eastAsia="zh-CN"/>
        </w:rPr>
        <w:t xml:space="preserve">2、本采购需求中参考品牌及技术参数性能（配置）不明确或有误的，或供应商选用其他品牌替代的，请以详细、正确的品牌、技术参数性能（配置）同时填写技术响应表。</w:t>
      </w:r>
      <w:bookmarkEnd w:id="49"/>
      <w:r/>
      <w:bookmarkEnd w:id="50"/>
      <w:r>
        <w:rPr>
          <w:rFonts w:hint="eastAsia" w:ascii="宋体" w:hAnsi="宋体" w:eastAsia="宋体" w:cs="宋体"/>
          <w:bCs/>
          <w:color w:val="000000"/>
          <w:sz w:val="21"/>
          <w:szCs w:val="21"/>
          <w:highlight w:val="none"/>
          <w:lang w:eastAsia="zh-CN"/>
        </w:rPr>
      </w:r>
      <w:r/>
    </w:p>
    <w:p>
      <w:pPr>
        <w:pStyle w:val="676"/>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3、磋商时，如磋商小组发现本采购需求中技术参数及性能（配置）要求中含有某一品牌特有的参数或限制性要求的，有权认定不作为主要技术参数及性能（配置）要求处理。</w:t>
      </w:r>
      <w:r>
        <w:rPr>
          <w:rFonts w:hint="eastAsia" w:ascii="宋体" w:hAnsi="宋体" w:eastAsia="宋体" w:cs="宋体"/>
          <w:bCs/>
          <w:color w:val="000000"/>
          <w:sz w:val="21"/>
          <w:szCs w:val="21"/>
          <w:highlight w:val="none"/>
          <w:lang w:eastAsia="zh-CN"/>
        </w:rPr>
      </w:r>
      <w:r/>
    </w:p>
    <w:p>
      <w:pPr>
        <w:pStyle w:val="676"/>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本文打“★”为实质性响应条款，不满足做无效投标处理。</w:t>
      </w:r>
      <w:r>
        <w:rPr>
          <w:rFonts w:hint="eastAsia" w:ascii="宋体" w:hAnsi="宋体" w:eastAsia="宋体" w:cs="宋体"/>
          <w:bCs/>
          <w:color w:val="000000"/>
          <w:sz w:val="21"/>
          <w:szCs w:val="21"/>
          <w:highlight w:val="none"/>
          <w:lang w:eastAsia="zh-CN"/>
        </w:rPr>
        <w:t xml:space="preserve">其他非“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”技术条款，</w:t>
      </w:r>
      <w:r>
        <w:rPr>
          <w:rFonts w:hint="eastAsia" w:ascii="宋体" w:hAnsi="宋体" w:eastAsia="宋体" w:cs="宋体"/>
          <w:bCs/>
          <w:color w:val="000000"/>
          <w:sz w:val="21"/>
          <w:szCs w:val="21"/>
          <w:highlight w:val="none"/>
          <w:lang w:val="en-US" w:eastAsia="zh-CN"/>
        </w:rPr>
        <w:t xml:space="preserve">不能负偏离，</w:t>
      </w:r>
      <w:r>
        <w:rPr>
          <w:rFonts w:hint="eastAsia" w:ascii="宋体" w:hAnsi="宋体" w:eastAsia="宋体" w:cs="宋体"/>
          <w:bCs/>
          <w:color w:val="000000"/>
          <w:sz w:val="21"/>
          <w:szCs w:val="21"/>
          <w:highlight w:val="none"/>
          <w:lang w:eastAsia="zh-CN"/>
        </w:rPr>
        <w:t xml:space="preserve">响应人需在响应文件中提供偏离表。</w:t>
      </w:r>
      <w:r>
        <w:rPr>
          <w:rFonts w:hint="eastAsia" w:ascii="宋体" w:hAnsi="宋体" w:eastAsia="宋体" w:cs="宋体"/>
          <w:bCs/>
          <w:color w:val="000000"/>
          <w:sz w:val="21"/>
          <w:szCs w:val="21"/>
          <w:highlight w:val="none"/>
          <w:lang w:eastAsia="zh-CN"/>
        </w:rPr>
      </w:r>
      <w:r/>
    </w:p>
    <w:p>
      <w:pPr>
        <w:pStyle w:val="676"/>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5、如无特别说明，每个项目只允许有一个报价，任何有选择的报价将不予接受。</w:t>
      </w:r>
      <w:r>
        <w:rPr>
          <w:rFonts w:hint="eastAsia" w:ascii="宋体" w:hAnsi="宋体" w:eastAsia="宋体" w:cs="宋体"/>
          <w:bCs/>
          <w:color w:val="000000"/>
          <w:sz w:val="21"/>
          <w:szCs w:val="21"/>
          <w:highlight w:val="none"/>
          <w:lang w:eastAsia="zh-CN"/>
        </w:rPr>
      </w:r>
      <w:r/>
    </w:p>
    <w:p>
      <w:pPr>
        <w:pStyle w:val="676"/>
        <w:ind w:firstLine="422"/>
        <w:spacing w:line="360" w:lineRule="auto"/>
        <w:tabs>
          <w:tab w:val="left" w:pos="720" w:leader="none"/>
        </w:tabs>
        <w:rPr>
          <w:rFonts w:hint="eastAsia" w:ascii="宋体" w:hAnsi="宋体" w:eastAsia="宋体" w:cs="宋体"/>
          <w:bCs/>
          <w:color w:val="000000"/>
          <w:sz w:val="21"/>
          <w:szCs w:val="21"/>
          <w:highlight w:val="none"/>
        </w:rPr>
      </w:pPr>
      <w:r/>
      <w:bookmarkStart w:id="51" w:name="_Toc12016"/>
      <w:r/>
      <w:bookmarkStart w:id="52" w:name="_Toc9109"/>
      <w:r/>
      <w:bookmarkStart w:id="53" w:name="_Toc9799"/>
      <w:r>
        <w:rPr>
          <w:rFonts w:hint="eastAsia" w:ascii="宋体" w:hAnsi="宋体" w:eastAsia="宋体" w:cs="宋体"/>
          <w:b/>
          <w:bCs/>
          <w:color w:val="000000"/>
          <w:sz w:val="21"/>
          <w:szCs w:val="21"/>
          <w:highlight w:val="none"/>
          <w:lang w:val="en-US" w:eastAsia="zh-CN"/>
        </w:rPr>
        <w:t xml:space="preserve">二、工程量清单编制范围：</w:t>
      </w:r>
      <w:r>
        <w:rPr>
          <w:rFonts w:hint="eastAsia" w:ascii="宋体" w:hAnsi="宋体" w:eastAsia="宋体" w:cs="宋体"/>
          <w:color w:val="000000"/>
          <w:sz w:val="21"/>
          <w:szCs w:val="21"/>
          <w:highlight w:val="none"/>
          <w:lang w:val="en-US" w:eastAsia="zh-CN" w:bidi="ar-SA"/>
        </w:rPr>
        <w:t xml:space="preserve">主要包含塑胶跑道翻新，排水沟盖板更换等</w:t>
      </w:r>
      <w:r>
        <w:rPr>
          <w:rFonts w:hint="eastAsia" w:ascii="宋体" w:hAnsi="宋体" w:eastAsia="宋体" w:cs="宋体"/>
          <w:b w:val="0"/>
          <w:bCs w:val="0"/>
          <w:color w:val="000000"/>
          <w:sz w:val="21"/>
          <w:szCs w:val="21"/>
          <w:highlight w:val="none"/>
          <w:lang w:val="en-US" w:eastAsia="zh-CN"/>
        </w:rPr>
        <w:t xml:space="preserve">，具体内容详见工程量清单</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676"/>
        <w:ind w:firstLine="474"/>
        <w:spacing w:line="360" w:lineRule="auto"/>
        <w:tabs>
          <w:tab w:val="left" w:pos="7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三、工程量清单编制依据：</w:t>
      </w:r>
      <w:r>
        <w:rPr>
          <w:rFonts w:hint="eastAsia" w:ascii="宋体" w:hAnsi="宋体" w:eastAsia="宋体" w:cs="宋体"/>
          <w:b/>
          <w:bCs/>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采购人提供的做法及图纸：</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中华人民共和国住房城乡建设部《建设工程工程量清单计价标准》GB/T50500-2024、《房屋建筑与装饰工程工程量计算标准》GB/T50854-2024、《通用安装工程工程量计算标准》GB/50856-2024等；</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江苏省建筑与装饰工程消耗量》（2026版）、《江苏省通用安装工程》（2026年）、《江苏省市政工程》（2026）、《江苏省房屋修缮工程计价表》(2009)、《江苏省古建筑修缮工程消耗量定额》（2024）、《江苏省建设工程费用参考》（2026）；</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拟定的采购文件；</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相关标准图集以及现行有关清单编制文件；</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省住房城乡建设厅关于明确材料预算价格中含税价和除税价计算方式的通知苏建函价〔2025〕2号。 </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最高投标限价人工费标准执行《江苏省市政工程》中人工参考价，材料价格执行2026年05月份南京市建设工程材料信息价，缺项部分材料价格按市场询价计入；投标报价由</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自行考虑计入。</w:t>
      </w:r>
      <w:r>
        <w:rPr>
          <w:rFonts w:hint="eastAsia" w:ascii="宋体" w:hAnsi="宋体" w:eastAsia="宋体" w:cs="宋体"/>
          <w:color w:val="000000"/>
          <w:sz w:val="21"/>
          <w:szCs w:val="21"/>
          <w:highlight w:val="none"/>
        </w:rPr>
      </w:r>
      <w:r/>
    </w:p>
    <w:p>
      <w:pPr>
        <w:pStyle w:val="676"/>
        <w:ind w:firstLine="48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四、编制说明：</w:t>
      </w:r>
      <w:r>
        <w:rPr>
          <w:rFonts w:hint="eastAsia" w:ascii="宋体" w:hAnsi="宋体" w:eastAsia="宋体" w:cs="宋体"/>
          <w:b/>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工程质量要求：合格。</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专业工程暂估价：无暂估价，以工程量清单为准。</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本工程暂列金额：以工程量清单为准。</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本工程暂定材：无暂定材，详见工程量清单，以工程量清单为准。</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本工程甲供材：无甲供材，详见工程量清单，以工程量清单为准。</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采购文件要求的风险金等全部费用。</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措施费项目清单中，内容仅供参考，</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可根据工程实际与施工组织设计进行增补，但不得更改已列措施项目，结算时除工程变更引起施工方案改变外，供应商不得以招标工程措施项目清单缺项为由要求新增措施项目。</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所报工程</w:t>
      </w:r>
      <w:r>
        <w:rPr>
          <w:rFonts w:hint="eastAsia" w:ascii="宋体" w:hAnsi="宋体" w:eastAsia="宋体" w:cs="宋体"/>
          <w:color w:val="000000"/>
          <w:sz w:val="21"/>
          <w:szCs w:val="21"/>
          <w:highlight w:val="none"/>
        </w:rPr>
        <w:t xml:space="preserve">量清单综合单价应包括完成采购文件及其附件规定的工程量清单项目所需的全部费用，其内含：①包括分部分项工程费、措施费、其它项目费和规费、税金；②包括完成每分部分项工程所含全部工程内容的费用；③包括完成每项工程内容所需的全部费用；④工程量清单项目中没有体现的，施工中又必须发生的工程内容所需的费用；⑤考虑风险因素而调整的费用；⑥因采购人在采购文件中的要求而发生的费用；⑦做为有经验的承包商按照合同条款及相关规定判定交付竣工产品还应计列的其他费用；⑧按照技术方案要求交付竣工产品应该计列的相关费用；⑨其他应当计取的费用。</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本工程量清单作为</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报价的基础之一，</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应结合采购文件、项目现状、取费文件、技术规范等确定投标报价。</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本工程招标控制价（含综合单价）为采购人根据相关规定结合市场价编制，</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未在约定时间内提出异议，视为对招标控制价（含综合单价）完全理解并接受，中标后不作调整。</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必须充分勘察现场实际情况，自行考虑材料运输及堆场、机械进退场所必须的临时道路、场地硬化费用。</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本项目对于材料的运输、施工时间的限制、施工场地和临设场地的影响等，请</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在报价中充分考虑，结算时不得增加与此有关的费用。</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对于江苏省、南京市相关部门对工程施工要求所发的文件规定，特别是对于工程围挡、扬尘控制等的要求，请</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在报价中充分考虑，结算时不得增加与此有关的费用。</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请</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自行查勘现场，对于现场是否满足所有临时设施、施工场地的搭设要求，请</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在报价中充分考虑本项目施工的特殊性，结算时不得增加与此有关的费用。</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本工程施工外部协调工作由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负责，</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应充分考虑周边地域情况，并将此费用考虑在投标报价中，结算时发包人不再为此增加费用。</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填写工程量清单的每一项综合单价和合价时均应结合采购文件、技术规范、设计施工图纸和现场勘察情况，谨慎仔细地进行报价。清单特征中未描述的，但计价规范中注明的工程内容，供应商在报价时应充分考虑“工程内容”而产生的费用，列入相应投标报价中，实施过程中费用不调整。</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根据现场实际施工场地考察的情况并结合各自条件情况自行计入报价。</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本工程中施工的实际损耗，自行综合考虑在本次报价中，不另增加费用。</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须自行考虑材料的采购、保管费，中标后不再调整。</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应充分了解本项目性质、学校管理制度及地理位置，所需人员、机械、材料的超常规运费等增加费用，应在综合单价中考虑。</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应充分考虑保证机械正常运转的措施费用，含场地硬化(回填道碴、钢板等)措施等，结算时不另外增加费用。</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需结合现场情况在投标报价中综合考虑内、外部道路运输的保护、安全围护、清理以及交通管制产生的措施及降效等费用，结算时不因运输问题增加任何费用。</w:t>
      </w:r>
      <w:r>
        <w:rPr>
          <w:rFonts w:hint="eastAsia" w:ascii="宋体" w:hAnsi="宋体" w:eastAsia="宋体" w:cs="宋体"/>
          <w:color w:val="000000"/>
          <w:sz w:val="21"/>
          <w:szCs w:val="21"/>
          <w:highlight w:val="none"/>
        </w:rPr>
      </w:r>
      <w:r/>
    </w:p>
    <w:p>
      <w:pPr>
        <w:pStyle w:val="676"/>
        <w:ind w:firstLine="472"/>
        <w:spacing w:line="360" w:lineRule="auto"/>
        <w:tabs>
          <w:tab w:val="left" w:pos="7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应充分考虑本工程的特殊性及管理制度，施工期应满足校方管理要求。包括但不限于配合校方活动、学生作息时间、校方巡视检查等临时停工，投标时综合考虑，结算时不增加相关费用。</w:t>
      </w:r>
      <w:r>
        <w:rPr>
          <w:rFonts w:hint="eastAsia" w:ascii="宋体" w:hAnsi="宋体" w:eastAsia="宋体" w:cs="宋体"/>
          <w:color w:val="000000"/>
          <w:sz w:val="21"/>
          <w:szCs w:val="21"/>
          <w:highlight w:val="none"/>
          <w:lang w:val="en-US" w:eastAsia="zh-CN"/>
        </w:rPr>
      </w:r>
      <w:r/>
    </w:p>
    <w:p>
      <w:pPr>
        <w:pStyle w:val="676"/>
        <w:ind w:firstLine="474"/>
        <w:spacing w:line="360" w:lineRule="auto"/>
        <w:tabs>
          <w:tab w:val="left" w:pos="7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五、工程量清单编制中需说明的其他事项：</w:t>
      </w:r>
      <w:r>
        <w:rPr>
          <w:rFonts w:hint="eastAsia" w:ascii="宋体" w:hAnsi="宋体" w:eastAsia="宋体" w:cs="宋体"/>
          <w:b/>
          <w:color w:val="000000"/>
          <w:sz w:val="21"/>
          <w:szCs w:val="21"/>
          <w:highlight w:val="none"/>
        </w:rPr>
      </w:r>
      <w:r/>
    </w:p>
    <w:p>
      <w:pPr>
        <w:pStyle w:val="676"/>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1.施工工程需注意成品保护，避免损坏其他构件，应考虑对现状构件保护的费用；</w:t>
      </w:r>
      <w:r>
        <w:rPr>
          <w:rFonts w:hint="eastAsia" w:ascii="宋体" w:hAnsi="宋体" w:eastAsia="宋体" w:cs="宋体"/>
          <w:bCs/>
          <w:color w:val="000000"/>
          <w:sz w:val="21"/>
          <w:szCs w:val="21"/>
          <w:highlight w:val="none"/>
        </w:rPr>
      </w:r>
      <w:r/>
    </w:p>
    <w:p>
      <w:pPr>
        <w:pStyle w:val="676"/>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2.建筑垃圾弃置含渣土费、消纳费，弃置距离自行考虑，实际弃置场地与运距由供应商自行考虑，结算不作调整；</w:t>
      </w:r>
      <w:r>
        <w:rPr>
          <w:rFonts w:hint="eastAsia" w:ascii="宋体" w:hAnsi="宋体" w:eastAsia="宋体" w:cs="宋体"/>
          <w:bCs/>
          <w:color w:val="000000"/>
          <w:sz w:val="21"/>
          <w:szCs w:val="21"/>
          <w:highlight w:val="none"/>
        </w:rPr>
      </w:r>
      <w:r/>
    </w:p>
    <w:p>
      <w:pPr>
        <w:pStyle w:val="676"/>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3.本工程为改造项目，供应商需仔细勘察现场结合工程量清单，自行考虑施工措施方案并综合考虑在投标报价中，结算时不得增加与此有关的费用。</w:t>
      </w:r>
      <w:r>
        <w:rPr>
          <w:rFonts w:hint="eastAsia" w:ascii="宋体" w:hAnsi="宋体" w:eastAsia="宋体" w:cs="宋体"/>
          <w:bCs/>
          <w:color w:val="000000"/>
          <w:sz w:val="21"/>
          <w:szCs w:val="21"/>
          <w:highlight w:val="none"/>
        </w:rPr>
      </w:r>
      <w:r/>
    </w:p>
    <w:p>
      <w:pPr>
        <w:pStyle w:val="676"/>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4、施工过程中不能污染、破坏校园路面。如有污染、破坏要及时恢复。在投标报价中必须予以考虑，结算时不得调整。</w:t>
      </w:r>
      <w:r>
        <w:rPr>
          <w:rFonts w:hint="eastAsia" w:ascii="宋体" w:hAnsi="宋体" w:eastAsia="宋体" w:cs="宋体"/>
          <w:bCs/>
          <w:color w:val="000000"/>
          <w:sz w:val="21"/>
          <w:szCs w:val="21"/>
          <w:highlight w:val="none"/>
        </w:rPr>
      </w:r>
      <w:r/>
    </w:p>
    <w:p>
      <w:pPr>
        <w:pStyle w:val="678"/>
        <w:ind w:left="0" w:firstLine="422"/>
        <w:spacing w:line="360" w:lineRule="auto"/>
        <w:rPr>
          <w:rFonts w:hint="eastAsia" w:ascii="宋体" w:hAnsi="宋体" w:eastAsia="宋体" w:cs="宋体"/>
          <w:b/>
          <w:bCs w:val="0"/>
          <w:color w:val="000000"/>
          <w:sz w:val="21"/>
          <w:szCs w:val="21"/>
          <w:highlight w:val="none"/>
          <w:lang w:val="en-US" w:eastAsia="zh-CN"/>
        </w:rPr>
      </w:pPr>
      <w:r/>
      <w:bookmarkStart w:id="54" w:name="_Toc479757211"/>
      <w:r/>
      <w:bookmarkStart w:id="55" w:name="_Toc26554093"/>
      <w:r/>
      <w:bookmarkStart w:id="56" w:name="_Toc462564139"/>
      <w:r/>
      <w:bookmarkStart w:id="57" w:name="_Toc49090575"/>
      <w:r/>
      <w:bookmarkStart w:id="58" w:name="_Toc120614281"/>
      <w:r/>
      <w:bookmarkStart w:id="59" w:name="_Toc324237156"/>
      <w:r/>
      <w:bookmarkStart w:id="60" w:name="_Toc16"/>
      <w:r>
        <w:rPr>
          <w:rFonts w:hint="eastAsia" w:ascii="宋体" w:hAnsi="宋体" w:eastAsia="宋体" w:cs="宋体"/>
          <w:b/>
          <w:bCs w:val="0"/>
          <w:color w:val="000000"/>
          <w:sz w:val="21"/>
          <w:szCs w:val="21"/>
          <w:highlight w:val="none"/>
          <w:lang w:val="en-US" w:eastAsia="zh-CN"/>
        </w:rPr>
        <w:t xml:space="preserve">六、</w:t>
      </w:r>
      <w:bookmarkEnd w:id="54"/>
      <w:r/>
      <w:bookmarkEnd w:id="55"/>
      <w:r/>
      <w:bookmarkEnd w:id="56"/>
      <w:r/>
      <w:bookmarkEnd w:id="57"/>
      <w:r/>
      <w:bookmarkEnd w:id="58"/>
      <w:r/>
      <w:bookmarkEnd w:id="59"/>
      <w:r/>
      <w:bookmarkEnd w:id="60"/>
      <w:r>
        <w:rPr>
          <w:rFonts w:hint="eastAsia" w:ascii="宋体" w:hAnsi="宋体" w:eastAsia="宋体" w:cs="宋体"/>
          <w:b/>
          <w:bCs w:val="0"/>
          <w:color w:val="000000"/>
          <w:sz w:val="21"/>
          <w:szCs w:val="21"/>
          <w:highlight w:val="none"/>
          <w:lang w:val="en-US" w:eastAsia="zh-CN"/>
        </w:rPr>
        <w:t xml:space="preserve">推荐主材品牌</w:t>
      </w:r>
      <w:r>
        <w:rPr>
          <w:rFonts w:hint="eastAsia" w:ascii="宋体" w:hAnsi="宋体" w:eastAsia="宋体" w:cs="宋体"/>
          <w:b/>
          <w:bCs w:val="0"/>
          <w:color w:val="000000"/>
          <w:sz w:val="21"/>
          <w:szCs w:val="21"/>
          <w:highlight w:val="none"/>
          <w:lang w:val="en-US" w:eastAsia="zh-CN"/>
        </w:rPr>
      </w:r>
      <w:r/>
    </w:p>
    <w:p>
      <w:pPr>
        <w:pStyle w:val="678"/>
        <w:ind w:left="0" w:firstLine="0"/>
        <w:spacing w:line="360" w:lineRule="auto"/>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lang w:val="en-US" w:eastAsia="zh-CN"/>
        </w:rPr>
        <w:t xml:space="preserve">（供应商负责采购的主要材料设备，且采购人同意后方可入场，供应商响应时需明确所选品牌，格式自拟）</w:t>
      </w:r>
      <w:r>
        <w:rPr>
          <w:rFonts w:hint="eastAsia" w:ascii="宋体" w:hAnsi="宋体" w:eastAsia="宋体" w:cs="宋体"/>
          <w:b w:val="0"/>
          <w:color w:val="000000"/>
          <w:sz w:val="21"/>
          <w:szCs w:val="21"/>
          <w:highlight w:val="none"/>
          <w:lang w:val="en-US" w:eastAsia="zh-CN"/>
        </w:rPr>
      </w:r>
      <w:r/>
    </w:p>
    <w:tbl>
      <w:tblPr>
        <w:tblW w:w="94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6"/>
        <w:gridCol w:w="3867"/>
        <w:gridCol w:w="2378"/>
      </w:tblGrid>
      <w:tr>
        <w:trPr>
          <w:trHeight w:val="512"/>
        </w:trPr>
        <w:tc>
          <w:tcPr>
            <w:tcW w:w="975" w:type="dxa"/>
            <w:vAlign w:val="center"/>
            <w:textDirection w:val="lrTb"/>
            <w:noWrap/>
          </w:tcPr>
          <w:p>
            <w:pPr>
              <w:pStyle w:val="676"/>
              <w:ind w:firstLine="0"/>
              <w:jc w:val="left"/>
              <w:spacing w:line="360" w:lineRule="auto"/>
              <w:widowControl/>
              <w:tabs>
                <w:tab w:val="left" w:pos="720"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bidi="ar"/>
              </w:rPr>
              <w:t xml:space="preserve">序号</w:t>
            </w:r>
            <w:r>
              <w:rPr>
                <w:rFonts w:hint="eastAsia" w:ascii="宋体" w:hAnsi="宋体" w:eastAsia="宋体" w:cs="宋体"/>
                <w:b w:val="0"/>
                <w:bCs/>
                <w:color w:val="000000"/>
                <w:sz w:val="21"/>
                <w:szCs w:val="21"/>
                <w:highlight w:val="none"/>
              </w:rPr>
            </w:r>
            <w:r/>
          </w:p>
        </w:tc>
        <w:tc>
          <w:tcPr>
            <w:tcW w:w="2246" w:type="dxa"/>
            <w:vAlign w:val="center"/>
            <w:textDirection w:val="lrTb"/>
            <w:noWrap/>
          </w:tcPr>
          <w:p>
            <w:pPr>
              <w:pStyle w:val="676"/>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bidi="ar"/>
              </w:rPr>
              <w:t xml:space="preserve">名称</w:t>
            </w:r>
            <w:r>
              <w:rPr>
                <w:rFonts w:hint="eastAsia" w:ascii="宋体" w:hAnsi="宋体" w:eastAsia="宋体" w:cs="宋体"/>
                <w:b w:val="0"/>
                <w:bCs/>
                <w:color w:val="000000"/>
                <w:sz w:val="21"/>
                <w:szCs w:val="21"/>
                <w:highlight w:val="none"/>
              </w:rPr>
            </w:r>
            <w:r/>
          </w:p>
        </w:tc>
        <w:tc>
          <w:tcPr>
            <w:tcW w:w="3867" w:type="dxa"/>
            <w:vAlign w:val="center"/>
            <w:textDirection w:val="lrTb"/>
            <w:noWrap/>
          </w:tcPr>
          <w:p>
            <w:pPr>
              <w:pStyle w:val="676"/>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bidi="ar"/>
              </w:rPr>
              <w:t xml:space="preserve">参考品牌</w:t>
            </w:r>
            <w:r>
              <w:rPr>
                <w:rFonts w:hint="eastAsia" w:ascii="宋体" w:hAnsi="宋体" w:eastAsia="宋体" w:cs="宋体"/>
                <w:b w:val="0"/>
                <w:bCs/>
                <w:color w:val="000000"/>
                <w:sz w:val="21"/>
                <w:szCs w:val="21"/>
                <w:highlight w:val="none"/>
                <w:lang w:eastAsia="zh-CN" w:bidi="ar"/>
              </w:rPr>
              <w:t xml:space="preserve">（</w:t>
            </w:r>
            <w:r>
              <w:rPr>
                <w:rFonts w:hint="eastAsia" w:ascii="宋体" w:hAnsi="宋体" w:eastAsia="宋体" w:cs="宋体"/>
                <w:b w:val="0"/>
                <w:bCs/>
                <w:color w:val="000000"/>
                <w:sz w:val="21"/>
                <w:szCs w:val="21"/>
                <w:highlight w:val="none"/>
                <w:lang w:val="en-US" w:eastAsia="zh-CN" w:bidi="ar"/>
              </w:rPr>
              <w:t xml:space="preserve">同等及以上档次</w:t>
            </w:r>
            <w:r>
              <w:rPr>
                <w:rFonts w:hint="eastAsia" w:ascii="宋体" w:hAnsi="宋体" w:eastAsia="宋体" w:cs="宋体"/>
                <w:b w:val="0"/>
                <w:bCs/>
                <w:color w:val="000000"/>
                <w:sz w:val="21"/>
                <w:szCs w:val="21"/>
                <w:highlight w:val="none"/>
                <w:lang w:eastAsia="zh-CN" w:bidi="ar"/>
              </w:rPr>
              <w:t xml:space="preserve">）</w:t>
            </w:r>
            <w:r>
              <w:rPr>
                <w:rFonts w:hint="eastAsia" w:ascii="宋体" w:hAnsi="宋体" w:eastAsia="宋体" w:cs="宋体"/>
                <w:b w:val="0"/>
                <w:bCs/>
                <w:color w:val="000000"/>
                <w:sz w:val="21"/>
                <w:szCs w:val="21"/>
                <w:highlight w:val="none"/>
                <w:lang w:eastAsia="zh-CN" w:bidi="ar"/>
              </w:rPr>
            </w:r>
            <w:r/>
          </w:p>
        </w:tc>
        <w:tc>
          <w:tcPr>
            <w:tcW w:w="2378" w:type="dxa"/>
            <w:vAlign w:val="center"/>
            <w:textDirection w:val="lrTb"/>
            <w:noWrap/>
          </w:tcPr>
          <w:p>
            <w:pPr>
              <w:pStyle w:val="676"/>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bidi="ar"/>
              </w:rPr>
            </w:pPr>
            <w:r>
              <w:rPr>
                <w:rFonts w:hint="eastAsia" w:ascii="宋体" w:hAnsi="宋体" w:eastAsia="宋体" w:cs="宋体"/>
                <w:b w:val="0"/>
                <w:bCs/>
                <w:color w:val="000000"/>
                <w:sz w:val="21"/>
                <w:szCs w:val="21"/>
                <w:highlight w:val="none"/>
                <w:lang w:bidi="ar"/>
              </w:rPr>
              <w:t xml:space="preserve">备注</w:t>
            </w:r>
            <w:r>
              <w:rPr>
                <w:rFonts w:hint="eastAsia" w:ascii="宋体" w:hAnsi="宋体" w:eastAsia="宋体" w:cs="宋体"/>
                <w:b w:val="0"/>
                <w:bCs/>
                <w:color w:val="000000"/>
                <w:sz w:val="21"/>
                <w:szCs w:val="21"/>
                <w:highlight w:val="none"/>
                <w:lang w:bidi="ar"/>
              </w:rPr>
            </w:r>
            <w:r/>
          </w:p>
        </w:tc>
      </w:tr>
      <w:tr>
        <w:trPr>
          <w:trHeight w:val="658"/>
        </w:trPr>
        <w:tc>
          <w:tcPr>
            <w:tcW w:w="975" w:type="dxa"/>
            <w:vAlign w:val="center"/>
            <w:textDirection w:val="lrTb"/>
            <w:noWrap/>
          </w:tcPr>
          <w:p>
            <w:pPr>
              <w:pStyle w:val="676"/>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1</w:t>
            </w:r>
            <w:r>
              <w:rPr>
                <w:rFonts w:hint="eastAsia" w:ascii="宋体" w:hAnsi="宋体" w:eastAsia="宋体" w:cs="宋体"/>
                <w:b w:val="0"/>
                <w:bCs/>
                <w:color w:val="000000"/>
                <w:sz w:val="21"/>
                <w:szCs w:val="21"/>
                <w:highlight w:val="none"/>
                <w:lang w:val="en-US" w:eastAsia="zh-CN" w:bidi="ar"/>
              </w:rPr>
            </w:r>
            <w:r/>
          </w:p>
        </w:tc>
        <w:tc>
          <w:tcPr>
            <w:tcW w:w="2246" w:type="dxa"/>
            <w:vAlign w:val="center"/>
            <w:textDirection w:val="lrTb"/>
            <w:noWrap/>
          </w:tcPr>
          <w:p>
            <w:pPr>
              <w:pStyle w:val="676"/>
              <w:ind w:firstLine="0"/>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环保型预制型橡胶跑道</w:t>
            </w:r>
            <w:r>
              <w:rPr>
                <w:rFonts w:hint="eastAsia" w:ascii="宋体" w:hAnsi="宋体" w:eastAsia="宋体" w:cs="宋体"/>
                <w:b w:val="0"/>
                <w:bCs/>
                <w:color w:val="000000"/>
                <w:sz w:val="21"/>
                <w:szCs w:val="21"/>
                <w:highlight w:val="none"/>
                <w:lang w:val="en-US" w:eastAsia="zh-CN" w:bidi="ar"/>
              </w:rPr>
            </w:r>
            <w:r/>
          </w:p>
        </w:tc>
        <w:tc>
          <w:tcPr>
            <w:tcW w:w="3867" w:type="dxa"/>
            <w:vAlign w:val="center"/>
            <w:textDirection w:val="lrTb"/>
            <w:noWrap/>
          </w:tcPr>
          <w:p>
            <w:pPr>
              <w:pStyle w:val="676"/>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江苏长诺、南京高健、湖南盛亚</w:t>
            </w:r>
            <w:r>
              <w:rPr>
                <w:rFonts w:hint="eastAsia" w:ascii="宋体" w:hAnsi="宋体" w:eastAsia="宋体" w:cs="宋体"/>
                <w:b w:val="0"/>
                <w:bCs/>
                <w:color w:val="000000"/>
                <w:sz w:val="21"/>
                <w:szCs w:val="21"/>
                <w:highlight w:val="none"/>
                <w:lang w:val="en-US" w:eastAsia="zh-CN" w:bidi="ar"/>
              </w:rPr>
              <w:tab/>
            </w:r>
            <w:r>
              <w:rPr>
                <w:rFonts w:hint="eastAsia" w:ascii="宋体" w:hAnsi="宋体" w:eastAsia="宋体" w:cs="宋体"/>
                <w:b w:val="0"/>
                <w:bCs/>
                <w:color w:val="000000"/>
                <w:sz w:val="21"/>
                <w:szCs w:val="21"/>
                <w:highlight w:val="none"/>
                <w:lang w:val="en-US" w:eastAsia="zh-CN" w:bidi="ar"/>
              </w:rPr>
            </w:r>
            <w:r/>
          </w:p>
        </w:tc>
        <w:tc>
          <w:tcPr>
            <w:tcW w:w="2378" w:type="dxa"/>
            <w:vAlign w:val="center"/>
            <w:textDirection w:val="lrTb"/>
            <w:noWrap/>
          </w:tcPr>
          <w:p>
            <w:pPr>
              <w:pStyle w:val="676"/>
              <w:ind w:firstLine="0"/>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厚度13mm，大小：50cm*50cm；</w:t>
            </w:r>
            <w:r>
              <w:rPr>
                <w:rFonts w:hint="eastAsia" w:ascii="宋体" w:hAnsi="宋体" w:eastAsia="宋体" w:cs="宋体"/>
                <w:b w:val="0"/>
                <w:bCs/>
                <w:color w:val="000000"/>
                <w:sz w:val="21"/>
                <w:szCs w:val="21"/>
                <w:highlight w:val="none"/>
                <w:u w:val="none"/>
                <w:lang w:val="en-US" w:eastAsia="zh-CN" w:bidi="ar"/>
              </w:rPr>
              <w:t xml:space="preserve">响应时提供样品评审，中标后</w:t>
            </w:r>
            <w:r>
              <w:rPr>
                <w:rFonts w:hint="eastAsia" w:ascii="宋体" w:hAnsi="宋体" w:eastAsia="宋体" w:cs="宋体"/>
                <w:b w:val="0"/>
                <w:bCs/>
                <w:color w:val="000000"/>
                <w:sz w:val="21"/>
                <w:szCs w:val="21"/>
                <w:highlight w:val="none"/>
                <w:lang w:val="en-US" w:eastAsia="zh-CN" w:bidi="ar"/>
              </w:rPr>
              <w:t xml:space="preserve">合同签订前提供样品至采购人处。</w:t>
            </w:r>
            <w:r>
              <w:rPr>
                <w:rFonts w:hint="eastAsia" w:ascii="宋体" w:hAnsi="宋体" w:eastAsia="宋体" w:cs="宋体"/>
                <w:b w:val="0"/>
                <w:bCs/>
                <w:color w:val="000000"/>
                <w:sz w:val="21"/>
                <w:szCs w:val="21"/>
                <w:highlight w:val="none"/>
                <w:lang w:val="en-US" w:eastAsia="zh-CN" w:bidi="ar"/>
              </w:rPr>
            </w:r>
            <w:r/>
          </w:p>
        </w:tc>
      </w:tr>
      <w:tr>
        <w:trPr>
          <w:trHeight w:val="658"/>
        </w:trPr>
        <w:tc>
          <w:tcPr>
            <w:tcW w:w="975" w:type="dxa"/>
            <w:vAlign w:val="center"/>
            <w:textDirection w:val="lrTb"/>
            <w:noWrap/>
          </w:tcPr>
          <w:p>
            <w:pPr>
              <w:pStyle w:val="676"/>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2</w:t>
            </w:r>
            <w:r>
              <w:rPr>
                <w:rFonts w:hint="eastAsia" w:ascii="宋体" w:hAnsi="宋体" w:eastAsia="宋体" w:cs="宋体"/>
                <w:b w:val="0"/>
                <w:bCs/>
                <w:color w:val="000000"/>
                <w:sz w:val="21"/>
                <w:szCs w:val="21"/>
                <w:highlight w:val="none"/>
                <w:lang w:val="en-US" w:eastAsia="zh-CN" w:bidi="ar"/>
              </w:rPr>
            </w:r>
            <w:r/>
          </w:p>
        </w:tc>
        <w:tc>
          <w:tcPr>
            <w:tcW w:w="2246" w:type="dxa"/>
            <w:vAlign w:val="center"/>
            <w:textDirection w:val="lrTb"/>
            <w:noWrap/>
          </w:tcPr>
          <w:p>
            <w:pPr>
              <w:pStyle w:val="676"/>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人造草坪</w:t>
            </w:r>
            <w:r>
              <w:rPr>
                <w:rFonts w:hint="eastAsia" w:ascii="宋体" w:hAnsi="宋体" w:eastAsia="宋体" w:cs="宋体"/>
                <w:b w:val="0"/>
                <w:bCs/>
                <w:color w:val="000000"/>
                <w:sz w:val="21"/>
                <w:szCs w:val="21"/>
                <w:highlight w:val="none"/>
                <w:lang w:val="en-US" w:eastAsia="zh-CN" w:bidi="ar"/>
              </w:rPr>
            </w:r>
            <w:r/>
          </w:p>
        </w:tc>
        <w:tc>
          <w:tcPr>
            <w:tcW w:w="3867" w:type="dxa"/>
            <w:vAlign w:val="center"/>
            <w:textDirection w:val="lrTb"/>
            <w:noWrap/>
          </w:tcPr>
          <w:p>
            <w:pPr>
              <w:pStyle w:val="676"/>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江苏共创、北京火炬、广东利蒙塔</w:t>
            </w:r>
            <w:r>
              <w:rPr>
                <w:rFonts w:hint="eastAsia" w:ascii="宋体" w:hAnsi="宋体" w:eastAsia="宋体" w:cs="宋体"/>
                <w:b w:val="0"/>
                <w:bCs/>
                <w:color w:val="000000"/>
                <w:sz w:val="21"/>
                <w:szCs w:val="21"/>
                <w:highlight w:val="none"/>
                <w:lang w:val="en-US" w:eastAsia="zh-CN" w:bidi="ar"/>
              </w:rPr>
              <w:tab/>
            </w:r>
            <w:r>
              <w:rPr>
                <w:rFonts w:hint="eastAsia" w:ascii="宋体" w:hAnsi="宋体" w:eastAsia="宋体" w:cs="宋体"/>
                <w:b w:val="0"/>
                <w:bCs/>
                <w:color w:val="000000"/>
                <w:sz w:val="21"/>
                <w:szCs w:val="21"/>
                <w:highlight w:val="none"/>
                <w:lang w:val="en-US" w:eastAsia="zh-CN" w:bidi="ar"/>
              </w:rPr>
            </w:r>
            <w:r/>
          </w:p>
        </w:tc>
        <w:tc>
          <w:tcPr>
            <w:tcW w:w="2378" w:type="dxa"/>
            <w:vAlign w:val="center"/>
            <w:textDirection w:val="lrTb"/>
            <w:noWrap/>
          </w:tcPr>
          <w:p>
            <w:pPr>
              <w:pStyle w:val="676"/>
              <w:ind w:firstLine="0"/>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高度50mm,大小：50cm*50cm；</w:t>
            </w:r>
            <w:r>
              <w:rPr>
                <w:rFonts w:hint="eastAsia" w:ascii="宋体" w:hAnsi="宋体" w:eastAsia="宋体" w:cs="宋体"/>
                <w:b w:val="0"/>
                <w:bCs/>
                <w:color w:val="000000"/>
                <w:sz w:val="21"/>
                <w:szCs w:val="21"/>
                <w:highlight w:val="none"/>
                <w:u w:val="none"/>
                <w:lang w:val="en-US" w:eastAsia="zh-CN" w:bidi="ar"/>
              </w:rPr>
              <w:t xml:space="preserve">响应时提供样品评审，中标后</w:t>
            </w:r>
            <w:r>
              <w:rPr>
                <w:rFonts w:hint="eastAsia" w:ascii="宋体" w:hAnsi="宋体" w:eastAsia="宋体" w:cs="宋体"/>
                <w:b w:val="0"/>
                <w:bCs/>
                <w:color w:val="000000"/>
                <w:sz w:val="21"/>
                <w:szCs w:val="21"/>
                <w:highlight w:val="none"/>
                <w:lang w:val="en-US" w:eastAsia="zh-CN" w:bidi="ar"/>
              </w:rPr>
              <w:t xml:space="preserve">合同签订前提供样品至采购人处。</w:t>
            </w:r>
            <w:r>
              <w:rPr>
                <w:rFonts w:hint="eastAsia" w:ascii="宋体" w:hAnsi="宋体" w:eastAsia="宋体" w:cs="宋体"/>
                <w:b w:val="0"/>
                <w:bCs/>
                <w:color w:val="000000"/>
                <w:sz w:val="21"/>
                <w:szCs w:val="21"/>
                <w:highlight w:val="none"/>
                <w:lang w:val="en-US" w:eastAsia="zh-CN" w:bidi="ar"/>
              </w:rPr>
            </w:r>
            <w:r/>
          </w:p>
        </w:tc>
      </w:tr>
    </w:tbl>
    <w:p>
      <w:pPr>
        <w:pStyle w:val="676"/>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lang w:eastAsia="zh-CN"/>
        </w:rPr>
        <w:t xml:space="preserve">样品递交要求</w:t>
      </w:r>
      <w:r>
        <w:rPr>
          <w:rFonts w:hint="eastAsia" w:ascii="宋体" w:hAnsi="宋体" w:eastAsia="宋体" w:cs="宋体"/>
          <w:b/>
          <w:bCs w:val="0"/>
          <w:color w:val="000000"/>
          <w:sz w:val="21"/>
          <w:szCs w:val="21"/>
          <w:highlight w:val="none"/>
          <w:lang w:eastAsia="zh-CN"/>
        </w:rPr>
      </w:r>
      <w:r/>
    </w:p>
    <w:p>
      <w:pPr>
        <w:pStyle w:val="676"/>
        <w:ind w:firstLine="472"/>
        <w:spacing w:line="360" w:lineRule="auto"/>
        <w:widowControl/>
        <w:tabs>
          <w:tab w:val="left" w:pos="720" w:leader="none"/>
        </w:tabs>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eastAsia="zh-CN" w:bidi="ar"/>
        </w:rPr>
        <w:t xml:space="preserve">（1）样品提交（</w:t>
      </w:r>
      <w:r>
        <w:rPr>
          <w:rFonts w:hint="eastAsia" w:ascii="宋体" w:hAnsi="宋体" w:eastAsia="宋体" w:cs="宋体"/>
          <w:bCs/>
          <w:color w:val="000000"/>
          <w:sz w:val="21"/>
          <w:szCs w:val="21"/>
          <w:highlight w:val="none"/>
          <w:lang w:val="en-US" w:eastAsia="zh-CN" w:bidi="ar"/>
        </w:rPr>
        <w:t xml:space="preserve">或邮寄送达</w:t>
      </w:r>
      <w:r>
        <w:rPr>
          <w:rFonts w:hint="eastAsia" w:ascii="宋体" w:hAnsi="宋体" w:eastAsia="宋体" w:cs="宋体"/>
          <w:bCs/>
          <w:color w:val="000000"/>
          <w:sz w:val="21"/>
          <w:szCs w:val="21"/>
          <w:highlight w:val="none"/>
          <w:lang w:eastAsia="zh-CN" w:bidi="ar"/>
        </w:rPr>
        <w:t xml:space="preserve">）时间：</w:t>
      </w:r>
      <w:r>
        <w:rPr>
          <w:rFonts w:ascii="Calibri" w:hAnsi="Calibri" w:eastAsia="Calibri" w:cs="Calibri"/>
          <w:color w:val="000000"/>
          <w:sz w:val="21"/>
        </w:rPr>
        <w:t xml:space="preserve">2026</w:t>
      </w:r>
      <w:r>
        <w:rPr>
          <w:rFonts w:ascii="SimSun" w:hAnsi="SimSun" w:eastAsia="SimSun" w:cs="SimSun"/>
          <w:color w:val="000000"/>
          <w:sz w:val="21"/>
        </w:rPr>
        <w:t xml:space="preserve">年</w:t>
      </w:r>
      <w:r>
        <w:rPr>
          <w:rFonts w:ascii="Calibri" w:hAnsi="Calibri" w:eastAsia="Calibri" w:cs="Calibri"/>
          <w:color w:val="000000"/>
          <w:sz w:val="21"/>
        </w:rPr>
        <w:t xml:space="preserve">7</w:t>
      </w:r>
      <w:r>
        <w:rPr>
          <w:rFonts w:ascii="SimSun" w:hAnsi="SimSun" w:eastAsia="SimSun" w:cs="SimSun"/>
          <w:color w:val="000000"/>
          <w:sz w:val="21"/>
        </w:rPr>
        <w:t xml:space="preserve">月</w:t>
      </w:r>
      <w:r>
        <w:rPr>
          <w:rFonts w:ascii="Calibri" w:hAnsi="Calibri" w:eastAsia="Calibri" w:cs="Calibri"/>
          <w:color w:val="000000"/>
          <w:sz w:val="21"/>
        </w:rPr>
        <w:t xml:space="preserve">29</w:t>
      </w:r>
      <w:r>
        <w:rPr>
          <w:rFonts w:ascii="SimSun" w:hAnsi="SimSun" w:eastAsia="SimSun" w:cs="SimSun"/>
          <w:color w:val="000000"/>
          <w:sz w:val="21"/>
        </w:rPr>
        <w:t xml:space="preserve">日</w:t>
      </w:r>
      <w:r>
        <w:rPr>
          <w:rFonts w:ascii="Calibri" w:hAnsi="Calibri" w:eastAsia="Calibri" w:cs="Calibri"/>
          <w:color w:val="000000"/>
          <w:sz w:val="21"/>
        </w:rPr>
        <w:t xml:space="preserve">09:30</w:t>
      </w:r>
      <w:r>
        <w:rPr>
          <w:rFonts w:ascii="SimSun" w:hAnsi="SimSun" w:eastAsia="SimSun" w:cs="SimSun"/>
          <w:color w:val="000000"/>
          <w:sz w:val="21"/>
        </w:rPr>
        <w:t xml:space="preserve">起至</w:t>
      </w:r>
      <w:r>
        <w:rPr>
          <w:rFonts w:ascii="Calibri" w:hAnsi="Calibri" w:eastAsia="Calibri" w:cs="Calibri"/>
          <w:color w:val="000000"/>
          <w:sz w:val="21"/>
        </w:rPr>
        <w:t xml:space="preserve">17:30</w:t>
      </w:r>
      <w:r>
        <w:rPr>
          <w:rFonts w:ascii="SimSun" w:hAnsi="SimSun" w:eastAsia="SimSun" w:cs="SimSun"/>
          <w:color w:val="000000"/>
          <w:sz w:val="21"/>
        </w:rPr>
        <w:t xml:space="preserve">止，在此期间样品由供应商自行保管。采购人及代理机构不接收在样品递交截止时间后递交的样品。</w:t>
      </w:r>
      <w:r>
        <w:rPr>
          <w:rFonts w:hint="eastAsia" w:ascii="宋体" w:hAnsi="宋体" w:eastAsia="宋体" w:cs="宋体"/>
          <w:bCs/>
          <w:color w:val="000000"/>
          <w:sz w:val="21"/>
          <w:szCs w:val="21"/>
          <w:highlight w:val="none"/>
          <w:lang w:eastAsia="zh-CN" w:bidi="ar"/>
        </w:rPr>
      </w:r>
      <w:r>
        <w:rPr>
          <w:rFonts w:hint="eastAsia" w:ascii="宋体" w:hAnsi="宋体" w:eastAsia="宋体" w:cs="宋体"/>
          <w:bCs/>
          <w:color w:val="000000"/>
          <w:sz w:val="21"/>
          <w:szCs w:val="21"/>
          <w:highlight w:val="none"/>
          <w:lang w:eastAsia="zh-CN" w:bidi="ar"/>
        </w:rPr>
      </w:r>
      <w:r/>
    </w:p>
    <w:p>
      <w:pPr>
        <w:pStyle w:val="676"/>
        <w:ind w:firstLine="472"/>
        <w:spacing w:line="360" w:lineRule="auto"/>
        <w:widowControl/>
        <w:tabs>
          <w:tab w:val="left" w:pos="720" w:leader="none"/>
        </w:tabs>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eastAsia="zh-CN" w:bidi="ar"/>
        </w:rPr>
        <w:t xml:space="preserve">（2）样品递交地点：南京市建邺区云龙山路89号龙湖天街1栋29楼。联系人：</w:t>
      </w:r>
      <w:r>
        <w:rPr>
          <w:rFonts w:hint="eastAsia" w:ascii="宋体" w:hAnsi="宋体" w:eastAsia="宋体" w:cs="宋体"/>
          <w:bCs/>
          <w:color w:val="000000"/>
          <w:sz w:val="21"/>
          <w:szCs w:val="21"/>
          <w:highlight w:val="none"/>
          <w:lang w:val="en-US" w:eastAsia="zh-CN" w:bidi="ar"/>
        </w:rPr>
        <w:t xml:space="preserve">曹工</w:t>
      </w:r>
      <w:r>
        <w:rPr>
          <w:rFonts w:hint="eastAsia" w:ascii="宋体" w:hAnsi="宋体" w:eastAsia="宋体" w:cs="宋体"/>
          <w:bCs/>
          <w:color w:val="000000"/>
          <w:sz w:val="21"/>
          <w:szCs w:val="21"/>
          <w:highlight w:val="none"/>
          <w:lang w:eastAsia="zh-CN" w:bidi="ar"/>
        </w:rPr>
        <w:t xml:space="preserve">（</w:t>
      </w:r>
      <w:r>
        <w:rPr>
          <w:rFonts w:hint="eastAsia" w:ascii="宋体" w:hAnsi="宋体" w:eastAsia="宋体" w:cs="宋体"/>
          <w:bCs/>
          <w:color w:val="000000"/>
          <w:sz w:val="21"/>
          <w:szCs w:val="21"/>
          <w:highlight w:val="none"/>
          <w:lang w:val="en-US" w:eastAsia="zh-CN" w:bidi="ar"/>
        </w:rPr>
        <w:t xml:space="preserve">025-58066836、025-58875827-0</w:t>
      </w:r>
      <w:r>
        <w:rPr>
          <w:rFonts w:hint="eastAsia" w:ascii="宋体" w:hAnsi="宋体" w:eastAsia="宋体" w:cs="宋体"/>
          <w:bCs/>
          <w:color w:val="000000"/>
          <w:sz w:val="21"/>
          <w:szCs w:val="21"/>
          <w:highlight w:val="none"/>
          <w:lang w:eastAsia="zh-CN" w:bidi="ar"/>
        </w:rPr>
        <w:t xml:space="preserve">）</w:t>
      </w:r>
      <w:r>
        <w:rPr>
          <w:rFonts w:hint="eastAsia" w:ascii="宋体" w:hAnsi="宋体" w:eastAsia="宋体" w:cs="宋体"/>
          <w:bCs/>
          <w:color w:val="000000"/>
          <w:sz w:val="21"/>
          <w:szCs w:val="21"/>
          <w:highlight w:val="none"/>
          <w:lang w:eastAsia="zh-CN" w:bidi="ar"/>
        </w:rPr>
      </w:r>
      <w:r/>
    </w:p>
    <w:p>
      <w:pPr>
        <w:pStyle w:val="676"/>
        <w:ind w:firstLine="472"/>
        <w:spacing w:line="360" w:lineRule="auto"/>
        <w:widowControl/>
        <w:tabs>
          <w:tab w:val="left" w:pos="720" w:leader="none"/>
        </w:tabs>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eastAsia="zh-CN" w:bidi="ar"/>
        </w:rPr>
        <w:t xml:space="preserve">（3）</w:t>
      </w:r>
      <w:r>
        <w:rPr>
          <w:rFonts w:hint="eastAsia" w:ascii="宋体" w:hAnsi="宋体" w:eastAsia="宋体" w:cs="宋体"/>
          <w:bCs/>
          <w:color w:val="000000"/>
          <w:sz w:val="21"/>
          <w:szCs w:val="21"/>
          <w:highlight w:val="none"/>
          <w:lang w:val="en-US" w:eastAsia="zh-CN" w:bidi="ar"/>
        </w:rPr>
        <w:t xml:space="preserve">供应商递交方式：①如选择现场递交：</w:t>
      </w:r>
      <w:r>
        <w:rPr>
          <w:rFonts w:hint="eastAsia" w:ascii="宋体" w:hAnsi="宋体" w:eastAsia="宋体" w:cs="宋体"/>
          <w:bCs/>
          <w:color w:val="000000"/>
          <w:sz w:val="21"/>
          <w:szCs w:val="21"/>
          <w:highlight w:val="none"/>
          <w:lang w:eastAsia="zh-CN" w:bidi="ar"/>
        </w:rPr>
        <w:t xml:space="preserve">递交样品时应服从现场工作人员要求，按要求递交样品并签到，不得翻看他人样品及进行拍照，供应商如出现违法违规行为的，视为未提交样品并按照相应法律追究责任。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rPr>
          <w:rFonts w:hint="eastAsia" w:ascii="宋体" w:hAnsi="宋体" w:eastAsia="宋体" w:cs="宋体"/>
          <w:bCs/>
          <w:color w:val="000000"/>
          <w:sz w:val="21"/>
          <w:szCs w:val="21"/>
          <w:highlight w:val="none"/>
          <w:lang w:eastAsia="zh-CN" w:bidi="ar"/>
        </w:rPr>
      </w:r>
      <w:r/>
    </w:p>
    <w:p>
      <w:pPr>
        <w:pStyle w:val="676"/>
        <w:ind w:firstLine="472"/>
        <w:spacing w:line="360" w:lineRule="auto"/>
        <w:widowControl/>
        <w:tabs>
          <w:tab w:val="left" w:pos="720" w:leader="none"/>
        </w:tabs>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val="en-US" w:eastAsia="zh-CN" w:bidi="ar"/>
        </w:rPr>
        <w:t xml:space="preserve">②如选择邮寄送达：请自行承担邮寄在途时间、样品运输破损、丢失责任、邮寄送达滞后等导致样品不满足要求或者无法接受等，均由其供应商负责，采购人及代理机构不对其负责。</w:t>
      </w:r>
      <w:r>
        <w:rPr>
          <w:rFonts w:hint="eastAsia" w:ascii="宋体" w:hAnsi="宋体" w:eastAsia="宋体" w:cs="宋体"/>
          <w:bCs/>
          <w:color w:val="000000"/>
          <w:sz w:val="21"/>
          <w:szCs w:val="21"/>
          <w:highlight w:val="none"/>
          <w:lang w:eastAsia="zh-CN" w:bidi="ar"/>
        </w:rPr>
        <w:t xml:space="preserve">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rPr>
          <w:rFonts w:hint="eastAsia" w:ascii="宋体" w:hAnsi="宋体" w:eastAsia="宋体" w:cs="宋体"/>
          <w:bCs/>
          <w:color w:val="000000"/>
          <w:sz w:val="21"/>
          <w:szCs w:val="21"/>
          <w:highlight w:val="none"/>
          <w:lang w:val="en-US" w:eastAsia="zh-CN" w:bidi="ar"/>
        </w:rPr>
      </w:r>
      <w:r/>
    </w:p>
    <w:p>
      <w:pPr>
        <w:pStyle w:val="676"/>
        <w:ind w:firstLine="472"/>
        <w:spacing w:line="360" w:lineRule="auto"/>
        <w:widowControl/>
        <w:tabs>
          <w:tab w:val="left" w:pos="720" w:leader="none"/>
        </w:tabs>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eastAsia="zh-CN" w:bidi="ar"/>
        </w:rPr>
        <w:t xml:space="preserve">（4）样品的退还。未中标样品在在招标投标活动结束后</w:t>
      </w:r>
      <w:r>
        <w:rPr>
          <w:rFonts w:hint="eastAsia" w:ascii="宋体" w:hAnsi="宋体" w:eastAsia="宋体" w:cs="宋体"/>
          <w:bCs/>
          <w:color w:val="000000"/>
          <w:sz w:val="21"/>
          <w:szCs w:val="21"/>
          <w:highlight w:val="none"/>
          <w:lang w:val="en-US" w:eastAsia="zh-CN" w:bidi="ar"/>
        </w:rPr>
        <w:t xml:space="preserve">经采购代理机构通知后</w:t>
      </w:r>
      <w:r>
        <w:rPr>
          <w:rFonts w:hint="eastAsia" w:ascii="宋体" w:hAnsi="宋体" w:eastAsia="宋体" w:cs="宋体"/>
          <w:bCs/>
          <w:color w:val="000000"/>
          <w:sz w:val="21"/>
          <w:szCs w:val="21"/>
          <w:highlight w:val="none"/>
          <w:lang w:eastAsia="zh-CN" w:bidi="ar"/>
        </w:rPr>
        <w:t xml:space="preserve">由供应商自行</w:t>
      </w:r>
      <w:r>
        <w:rPr>
          <w:rFonts w:hint="eastAsia" w:ascii="宋体" w:hAnsi="宋体" w:eastAsia="宋体" w:cs="宋体"/>
          <w:bCs/>
          <w:color w:val="000000"/>
          <w:sz w:val="21"/>
          <w:szCs w:val="21"/>
          <w:highlight w:val="none"/>
          <w:lang w:val="en-US" w:eastAsia="zh-CN" w:bidi="ar"/>
        </w:rPr>
        <w:t xml:space="preserve">带走</w:t>
      </w:r>
      <w:r>
        <w:rPr>
          <w:rFonts w:hint="eastAsia" w:ascii="宋体" w:hAnsi="宋体" w:eastAsia="宋体" w:cs="宋体"/>
          <w:bCs/>
          <w:color w:val="000000"/>
          <w:sz w:val="21"/>
          <w:szCs w:val="21"/>
          <w:highlight w:val="none"/>
          <w:lang w:eastAsia="zh-CN" w:bidi="ar"/>
        </w:rPr>
        <w:t xml:space="preserve">（费用自理），</w:t>
      </w:r>
      <w:r>
        <w:rPr>
          <w:rFonts w:hint="eastAsia" w:ascii="宋体" w:hAnsi="宋体" w:eastAsia="宋体" w:cs="宋体"/>
          <w:bCs/>
          <w:color w:val="000000"/>
          <w:sz w:val="21"/>
          <w:szCs w:val="21"/>
          <w:highlight w:val="none"/>
          <w:lang w:val="en-US" w:eastAsia="zh-CN" w:bidi="ar"/>
        </w:rPr>
        <w:t xml:space="preserve">如邮寄退回（费用自理）采购代理机构不对邮寄样品的完整性负责</w:t>
      </w:r>
      <w:r>
        <w:rPr>
          <w:rFonts w:hint="eastAsia" w:ascii="宋体" w:hAnsi="宋体" w:eastAsia="宋体" w:cs="宋体"/>
          <w:bCs/>
          <w:color w:val="000000"/>
          <w:sz w:val="21"/>
          <w:szCs w:val="21"/>
          <w:highlight w:val="none"/>
          <w:lang w:eastAsia="zh-CN" w:bidi="ar"/>
        </w:rPr>
        <w:t xml:space="preserve">，各供应商应在接到退还通知后，</w:t>
      </w:r>
      <w:r>
        <w:rPr>
          <w:rFonts w:hint="eastAsia" w:ascii="宋体" w:hAnsi="宋体" w:eastAsia="宋体" w:cs="宋体"/>
          <w:bCs/>
          <w:color w:val="000000"/>
          <w:sz w:val="21"/>
          <w:szCs w:val="21"/>
          <w:highlight w:val="none"/>
          <w:lang w:val="en-US" w:eastAsia="zh-CN" w:bidi="ar"/>
        </w:rPr>
        <w:t xml:space="preserve">1天</w:t>
      </w:r>
      <w:r>
        <w:rPr>
          <w:rFonts w:hint="eastAsia" w:ascii="宋体" w:hAnsi="宋体" w:eastAsia="宋体" w:cs="宋体"/>
          <w:bCs/>
          <w:color w:val="000000"/>
          <w:sz w:val="21"/>
          <w:szCs w:val="21"/>
          <w:highlight w:val="none"/>
          <w:lang w:eastAsia="zh-CN" w:bidi="ar"/>
        </w:rPr>
        <w:t xml:space="preserve">内将样品搬离样品递交现场，超过</w:t>
      </w: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eastAsia="zh-CN" w:bidi="ar"/>
        </w:rPr>
        <w:t xml:space="preserve">天未退还的，由采购人或</w:t>
      </w:r>
      <w:r>
        <w:rPr>
          <w:rFonts w:hint="eastAsia" w:ascii="宋体" w:hAnsi="宋体" w:eastAsia="宋体" w:cs="宋体"/>
          <w:bCs/>
          <w:color w:val="000000"/>
          <w:sz w:val="21"/>
          <w:szCs w:val="21"/>
          <w:highlight w:val="none"/>
          <w:lang w:val="en-US" w:eastAsia="zh-CN" w:bidi="ar"/>
        </w:rPr>
        <w:t xml:space="preserve">采购代理机构</w:t>
      </w:r>
      <w:r>
        <w:rPr>
          <w:rFonts w:hint="eastAsia" w:ascii="宋体" w:hAnsi="宋体" w:eastAsia="宋体" w:cs="宋体"/>
          <w:bCs/>
          <w:color w:val="000000"/>
          <w:sz w:val="21"/>
          <w:szCs w:val="21"/>
          <w:highlight w:val="none"/>
          <w:lang w:eastAsia="zh-CN" w:bidi="ar"/>
        </w:rPr>
        <w:t xml:space="preserve">处置。</w:t>
      </w:r>
      <w:r>
        <w:rPr>
          <w:rFonts w:hint="eastAsia" w:ascii="宋体" w:hAnsi="宋体" w:eastAsia="宋体" w:cs="宋体"/>
          <w:bCs/>
          <w:color w:val="000000"/>
          <w:sz w:val="21"/>
          <w:szCs w:val="21"/>
          <w:highlight w:val="none"/>
          <w:lang w:val="en-US" w:eastAsia="zh-CN" w:bidi="ar"/>
        </w:rPr>
        <w:t xml:space="preserve">成交供应商</w:t>
      </w:r>
      <w:r>
        <w:rPr>
          <w:rFonts w:hint="eastAsia" w:ascii="宋体" w:hAnsi="宋体" w:eastAsia="宋体" w:cs="宋体"/>
          <w:bCs/>
          <w:color w:val="000000"/>
          <w:sz w:val="21"/>
          <w:szCs w:val="21"/>
          <w:highlight w:val="none"/>
          <w:lang w:eastAsia="zh-CN" w:bidi="ar"/>
        </w:rPr>
        <w:t xml:space="preserve">的样品</w:t>
      </w:r>
      <w:r>
        <w:rPr>
          <w:rFonts w:hint="eastAsia" w:ascii="宋体" w:hAnsi="宋体" w:eastAsia="宋体" w:cs="宋体"/>
          <w:bCs/>
          <w:color w:val="000000"/>
          <w:sz w:val="21"/>
          <w:szCs w:val="21"/>
          <w:highlight w:val="none"/>
          <w:lang w:val="en-US" w:eastAsia="zh-CN" w:bidi="ar"/>
        </w:rPr>
        <w:t xml:space="preserve">将封存，并按照采购人要求</w:t>
      </w:r>
      <w:r>
        <w:rPr>
          <w:rFonts w:hint="eastAsia" w:ascii="宋体" w:hAnsi="宋体" w:eastAsia="宋体" w:cs="宋体"/>
          <w:bCs/>
          <w:color w:val="000000"/>
          <w:sz w:val="21"/>
          <w:szCs w:val="21"/>
          <w:highlight w:val="none"/>
          <w:lang w:eastAsia="zh-CN" w:bidi="ar"/>
        </w:rPr>
        <w:t xml:space="preserve">负责运送到指定地点，</w:t>
      </w:r>
      <w:r>
        <w:rPr>
          <w:rFonts w:hint="eastAsia" w:ascii="宋体" w:hAnsi="宋体" w:eastAsia="宋体" w:cs="宋体"/>
          <w:bCs/>
          <w:color w:val="000000"/>
          <w:sz w:val="21"/>
          <w:szCs w:val="21"/>
          <w:highlight w:val="none"/>
          <w:lang w:val="en-US" w:eastAsia="zh-CN" w:bidi="ar"/>
        </w:rPr>
        <w:t xml:space="preserve">后期作为项目实施和验收的依据</w:t>
      </w:r>
      <w:r>
        <w:rPr>
          <w:rFonts w:hint="eastAsia" w:ascii="宋体" w:hAnsi="宋体" w:eastAsia="宋体" w:cs="宋体"/>
          <w:bCs/>
          <w:color w:val="000000"/>
          <w:sz w:val="21"/>
          <w:szCs w:val="21"/>
          <w:highlight w:val="none"/>
          <w:lang w:eastAsia="zh-CN" w:bidi="ar"/>
        </w:rPr>
        <w:t xml:space="preserve">。</w:t>
      </w:r>
      <w:r>
        <w:rPr>
          <w:rFonts w:hint="eastAsia" w:ascii="宋体" w:hAnsi="宋体" w:eastAsia="宋体" w:cs="宋体"/>
          <w:bCs/>
          <w:color w:val="000000"/>
          <w:sz w:val="21"/>
          <w:szCs w:val="21"/>
          <w:highlight w:val="none"/>
          <w:lang w:eastAsia="zh-CN" w:bidi="ar"/>
        </w:rPr>
      </w:r>
      <w:r/>
    </w:p>
    <w:p>
      <w:pPr>
        <w:pStyle w:val="676"/>
        <w:numPr>
          <w:ilvl w:val="0"/>
          <w:numId w:val="0"/>
        </w:numPr>
        <w:rPr>
          <w:color w:val="000000"/>
          <w:highlight w:val="none"/>
          <w:lang w:val="en-US" w:eastAsia="zh-CN"/>
        </w:rPr>
      </w:pPr>
      <w:r>
        <w:rPr>
          <w:color w:val="000000"/>
          <w:highlight w:val="none"/>
          <w:lang w:val="en-US" w:eastAsia="zh-CN"/>
        </w:rPr>
      </w:r>
      <w:r/>
    </w:p>
    <w:p>
      <w:pPr>
        <w:pStyle w:val="678"/>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bCs w:val="0"/>
          <w:color w:val="000000"/>
          <w:sz w:val="21"/>
          <w:szCs w:val="21"/>
          <w:highlight w:val="none"/>
          <w:lang w:val="en-US" w:eastAsia="zh-CN"/>
        </w:rPr>
        <w:t xml:space="preserve">八、</w:t>
      </w:r>
      <w:r>
        <w:rPr>
          <w:rFonts w:hint="eastAsia" w:ascii="宋体" w:hAnsi="宋体" w:eastAsia="宋体" w:cs="宋体"/>
          <w:color w:val="000000"/>
          <w:sz w:val="21"/>
          <w:szCs w:val="21"/>
          <w:highlight w:val="none"/>
          <w:lang w:eastAsia="zh-CN"/>
        </w:rPr>
        <w:t xml:space="preserve">田径场塑胶跑道和人造草坪技术参数要求:（</w:t>
      </w:r>
      <w:r>
        <w:rPr>
          <w:rFonts w:hint="eastAsia" w:ascii="宋体" w:hAnsi="宋体" w:eastAsia="宋体" w:cs="宋体"/>
          <w:color w:val="000000"/>
          <w:sz w:val="21"/>
          <w:szCs w:val="21"/>
          <w:highlight w:val="none"/>
          <w:lang w:val="en-US" w:eastAsia="zh-CN"/>
        </w:rPr>
        <w:t xml:space="preserve">除明确需要提供的佐证证明材料以外，其他内容以技术偏离表中逐条响应，未响应视为无效投标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所有施工均严格遵循国家体育场地建设相关标准（GB/T 14833等），具体建设内容如下：</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1、草坪翻新内容</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（1）原草坪拆除：对场地内所有老化的人造草坪及杂草进行彻底清理拆除</w:t>
      </w:r>
      <w:r>
        <w:rPr>
          <w:rFonts w:hint="eastAsia" w:ascii="宋体" w:hAnsi="宋体" w:eastAsia="宋体" w:cs="宋体"/>
          <w:b w:val="0"/>
          <w:bCs w:val="0"/>
          <w:color w:val="000000"/>
          <w:sz w:val="21"/>
          <w:szCs w:val="21"/>
          <w:highlight w:val="none"/>
          <w:lang w:val="en-US" w:eastAsia="zh-CN" w:bidi="ar-SA"/>
        </w:rPr>
        <w:t xml:space="preserve">、清理、清运、处置</w:t>
      </w:r>
      <w:r>
        <w:rPr>
          <w:rFonts w:hint="eastAsia" w:ascii="宋体" w:hAnsi="宋体" w:eastAsia="宋体" w:cs="宋体"/>
          <w:b w:val="0"/>
          <w:bCs w:val="0"/>
          <w:color w:val="000000"/>
          <w:sz w:val="21"/>
          <w:szCs w:val="21"/>
          <w:highlight w:val="none"/>
          <w:lang w:val="en-US" w:eastAsia="zh-CN" w:bidi="ar-SA"/>
        </w:rPr>
        <w:t xml:space="preserve">，采用专业机械剥离草坪表层，确保拆除干净，无残留人造草坪及其它杂物；拆除后的草坪废料进行集中收集、分类处理，优先采用环保回收方式，避免环境污染；拆除完成后，对场地表层进行初步清理，为后续沥青基础修补做好准备。</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沥青基础平整：对拆除草坪后的沥青基础进行全面排查，标注破损、坑洼、裂缝等问题区域；对裂缝区域，采用专业填补材料进行灌注、压实，确保裂缝填补牢固，无松动、空鼓现象；对坑洼、破损区域，进行切割、清理，铺设新的沥青混合料，采用专业机械碾压平整，确保修补后区域与原有沥青基础衔接顺畅、高度一致；对整个沥青基础进行全面平整、压实处理，确保场地平整度误差符合国家足球场地标准（平整度≤3mm/3m），表面无积水死角、无凸起凹陷，提升基础承载能力和稳定性，为草坪铺设奠定坚实基础。</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（3）草坪铺设：选用优质人造草坪（草高50m</w:t>
      </w:r>
      <w:r>
        <w:rPr>
          <w:rFonts w:hint="eastAsia" w:ascii="宋体" w:hAnsi="宋体" w:eastAsia="宋体" w:cs="宋体"/>
          <w:b w:val="0"/>
          <w:bCs w:val="0"/>
          <w:color w:val="000000"/>
          <w:sz w:val="21"/>
          <w:szCs w:val="21"/>
          <w:highlight w:val="none"/>
          <w:lang w:val="en-US" w:eastAsia="zh-CN" w:bidi="ar-SA"/>
        </w:rPr>
        <w:t xml:space="preserve">m，填充石英砂+橡胶颗粒，耐踩踏次数≥50万次，符合高校体育场地环保标准，无异味、无污染），按照标准11人制足球场规格进行规范铺设；铺设前对沥青基础进行除尘、防潮处理，确保基础表面干燥、整洁；草坪铺设过程中，严格控制铺设张力，确保草坪平整、无褶皱，草坪接缝处采用专业粘接剂粘接牢固，无缝隙、无翘边；铺设完成后，填充石英砂和橡胶颗粒，采用专业机械梳理、碾压，确保石英砂和橡胶颗粒均匀填充，与草丝贴合紧密，提升场地弹性和舒适性；最后，重新绘制标准足球场地标线、球门区、罚球区等标识，确保标线清晰、规范，符合赛事标准。</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2、跑道维修内容</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原塑胶跑道拆除：对场地内所有老化、开裂、起砂、脱层的塑胶跑道进行彻底清理拆除、清理、清运、处置，采用专业机械剥离塑胶表层及底层粘接层，确保拆除干净，无残留塑胶、胶层及杂物；拆除后的塑胶废料、杂物进行集中收集、分类处理，优先采用环保回收方式，避免环境污染；拆除完成后，对场地沥青基础表层进行初步清理、除尘，为后续沥青基础修补做好准备。</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沥青基础平整：对拆除塑胶后的沥青基础进行全面排查，</w:t>
      </w:r>
      <w:r>
        <w:rPr>
          <w:rFonts w:hint="eastAsia" w:ascii="宋体" w:hAnsi="宋体" w:cs="宋体"/>
          <w:color w:val="000000"/>
          <w:szCs w:val="21"/>
          <w:highlight w:val="none"/>
        </w:rPr>
        <w:t xml:space="preserve">整体采用</w:t>
      </w:r>
      <w:r>
        <w:rPr>
          <w:rFonts w:hint="eastAsia" w:ascii="宋体" w:hAnsi="宋体" w:cs="宋体"/>
          <w:color w:val="000000"/>
          <w:szCs w:val="21"/>
          <w:highlight w:val="none"/>
          <w:lang w:val="en-US" w:eastAsia="zh-CN"/>
        </w:rPr>
        <w:t xml:space="preserve">4cm</w:t>
      </w:r>
      <w:r>
        <w:rPr>
          <w:rFonts w:hint="eastAsia" w:ascii="宋体" w:hAnsi="宋体" w:cs="宋体"/>
          <w:color w:val="000000"/>
          <w:szCs w:val="21"/>
          <w:highlight w:val="none"/>
        </w:rPr>
        <w:t xml:space="preserve">沥青</w:t>
      </w:r>
      <w:r>
        <w:rPr>
          <w:rFonts w:hint="eastAsia" w:ascii="宋体" w:hAnsi="宋体" w:cs="宋体"/>
          <w:color w:val="000000"/>
          <w:szCs w:val="21"/>
          <w:highlight w:val="none"/>
          <w:lang w:val="en-US" w:eastAsia="zh-CN"/>
        </w:rPr>
        <w:t xml:space="preserve">混凝土</w:t>
      </w:r>
      <w:r>
        <w:rPr>
          <w:rFonts w:ascii="??" w:hAnsi="??" w:eastAsia="??" w:cs="??"/>
          <w:b w:val="0"/>
          <w:bCs w:val="0"/>
          <w:color w:val="000000"/>
          <w:sz w:val="20"/>
          <w:szCs w:val="20"/>
          <w:highlight w:val="none"/>
        </w:rPr>
        <w:t xml:space="preserve">摊</w:t>
      </w:r>
      <w:r>
        <w:rPr>
          <w:rFonts w:ascii="??" w:hAnsi="??" w:eastAsia="??" w:cs="??"/>
          <w:b w:val="0"/>
          <w:bCs w:val="0"/>
          <w:color w:val="000000"/>
          <w:sz w:val="20"/>
          <w:szCs w:val="20"/>
          <w:highlight w:val="none"/>
        </w:rPr>
        <w:t xml:space="preserve">铺</w:t>
      </w:r>
      <w:r>
        <w:rPr>
          <w:rFonts w:hint="eastAsia" w:ascii="宋体" w:hAnsi="宋体" w:cs="宋体"/>
          <w:color w:val="000000"/>
          <w:szCs w:val="21"/>
          <w:highlight w:val="none"/>
        </w:rPr>
        <w:t xml:space="preserve">处理</w:t>
      </w:r>
      <w:r>
        <w:rPr>
          <w:rFonts w:hint="eastAsia" w:ascii="宋体" w:hAnsi="宋体" w:eastAsia="宋体" w:cs="宋体"/>
          <w:b w:val="0"/>
          <w:bCs w:val="0"/>
          <w:color w:val="000000"/>
          <w:sz w:val="21"/>
          <w:szCs w:val="21"/>
          <w:highlight w:val="none"/>
          <w:lang w:val="en-US" w:eastAsia="zh-CN" w:bidi="ar-SA"/>
        </w:rPr>
        <w:t xml:space="preserve">铺设新的沥青混合料，采用专业机械对整个沥青基础进行全面平整、压实处理，确保场地平整度误差符合国家田径跑道标准（平整度≤3mm/3m），表面无积水死角、无凸起凹陷、无起砂现象，提升基础承载能力和稳定性，为新塑胶跑道铺设奠定坚实基础；铺设完成后，对基础进行养护，确保基础强度达标</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6"/>
        <w:numPr>
          <w:ilvl w:val="0"/>
          <w:numId w:val="0"/>
        </w:numPr>
        <w:ind w:left="0" w:firstLine="0"/>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t xml:space="preserve">新塑胶跑道铺设：选用优质环保EPDM一体成型预制型橡胶（厚度不小于13mm，符合高校体育场地环保标准，无异味、无污染，弹性适中，防滑性能优良，耐老化、耐踩踏），按照标准400米环形跑道规格（8条分道，道宽1.22米）进行规范铺设；铺设前对沥青基础进行彻底除尘、防潮处理，确保基础表面干燥、整洁、无杂物；</w:t>
      </w:r>
      <w:r>
        <w:rPr>
          <w:rFonts w:ascii="宋体" w:hAnsi="宋体" w:eastAsia="宋体" w:cs="宋体"/>
          <w:b w:val="0"/>
          <w:bCs w:val="0"/>
          <w:color w:val="000000"/>
          <w:sz w:val="21"/>
          <w:szCs w:val="21"/>
          <w:highlight w:val="none"/>
          <w:lang w:val="en-US" w:eastAsia="zh-CN" w:bidi="ar-SA"/>
        </w:rPr>
        <w:t xml:space="preserve">预制型塑胶卷材采用工厂一</w:t>
      </w:r>
      <w:r>
        <w:rPr>
          <w:rFonts w:ascii="宋体" w:hAnsi="宋体" w:eastAsia="宋体" w:cs="宋体"/>
          <w:b w:val="0"/>
          <w:bCs w:val="0"/>
          <w:color w:val="000000"/>
          <w:sz w:val="21"/>
          <w:szCs w:val="21"/>
          <w:highlight w:val="none"/>
          <w:lang w:val="en-US" w:eastAsia="zh-CN" w:bidi="ar-SA"/>
        </w:rPr>
        <w:t xml:space="preserve">体化一次成型工艺，卷材内部弹性层与表层防滑耐磨结构预制成型，现场仅单层整体铺设，无需现场分层施工。基层铺垫找平工序精准管控铺设厚度及全场平整度，使用专业碾压设备反复滚压夯实，消除基底空隙，确保场地回弹、弹性性能符合国标要求；卷材开卷铺装作业时均匀释放卷材张力，杜绝过度拉伸或松弛堆积，铺展完成后板面整体平整统一，不存在褶皱、气泡、空鼓凸起等外观质量问题；卷材长短向拼接位置清理洁净，均匀涂刷卷材专用粘接胶，贴合后用压辊充分滚压密实，粘接成型后接缝无分离缝隙、卷材边角无翘曲起边，拼接线条平整顺滑，无明显拼接痕迹。</w:t>
      </w:r>
      <w:r>
        <w:rPr>
          <w:rFonts w:hint="eastAsia" w:ascii="宋体" w:hAnsi="宋体" w:eastAsia="宋体" w:cs="宋体"/>
          <w:b w:val="0"/>
          <w:bCs w:val="0"/>
          <w:color w:val="000000"/>
          <w:sz w:val="21"/>
          <w:szCs w:val="21"/>
          <w:highlight w:val="none"/>
          <w:lang w:val="en-US" w:eastAsia="zh-CN" w:bidi="ar-SA"/>
        </w:rPr>
        <w:t xml:space="preserve">铺设完成后，重新绘制标准田径跑道分道线、起点线、终点线、弯道标志线及各类田径项目标识（如接力区、投掷区、跳高区标识等），确保标线清晰、规范、耐磨，符合田径赛事标准。</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3、草坪安装质量要求</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（1）彻底清除草坪区域内的杂草、枯萎植被、石</w:t>
      </w:r>
      <w:r>
        <w:rPr>
          <w:rFonts w:hint="eastAsia" w:ascii="宋体" w:hAnsi="宋体" w:eastAsia="宋体" w:cs="宋体"/>
          <w:b w:val="0"/>
          <w:bCs w:val="0"/>
          <w:color w:val="000000"/>
          <w:sz w:val="21"/>
          <w:szCs w:val="21"/>
          <w:highlight w:val="none"/>
          <w:lang w:val="en-US" w:eastAsia="zh-CN" w:bidi="ar-SA"/>
        </w:rPr>
        <w:t xml:space="preserve">块、建筑垃圾及表层板结土壤，清理深度控制在5-8cm，确保场地无杂物、无尖锐凸起物，避免刺穿人造草坪底部；基础找平压实，对场地进行深耕（深度20-30cm），随后分层回填级配砂石（粒径2-5cm），分层厚度10cm，每回填一层采用压路机压实，压实度不低于95%，确保基础坚实、无沉降隐患；按照“中心高、四周低”的原则，调整基础坡度，坡度控制在2‰-3‰，确保排水顺畅，无积水死角；基础打磨修整，采用打磨机对基础表面进行全面打磨，去除尖锐棱角、凸起部位，确保基础表面平整度误差不超过3mm/㎡，表面无裂缝、无坑洼。</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（2）选用优质PE材质人造草坪（物理及化学性能应满足GB 36246-2018《中小学合成材料面层运动场地》标准），草高50mm，密度10500簇/㎡，贴合高校足球教学、训练及日常使用需求，具体工艺如下：铺设厚度10mm，颜色绿色，XPE材质，防滑A级的缓冲垫（密度≥1.2g/cm³，</w:t>
      </w:r>
      <w:r>
        <w:rPr>
          <w:rFonts w:hint="eastAsia" w:ascii="宋体" w:hAnsi="宋体" w:eastAsia="宋体" w:cs="宋体"/>
          <w:b w:val="0"/>
          <w:bCs w:val="0"/>
          <w:color w:val="000000"/>
          <w:sz w:val="21"/>
          <w:szCs w:val="21"/>
          <w:highlight w:val="none"/>
          <w:lang w:val="en-US" w:eastAsia="zh-CN" w:bidi="ar-SA"/>
        </w:rPr>
        <w:t xml:space="preserve">回弹率≥45%），缓冲垫铺设平整、无褶皱、无破损，相邻缓冲垫搭接宽度5-10cm，搭接处用专用胶水粘接牢固，防止移位；将人造草坪按场地尺寸裁剪，裁剪边缘整齐、无毛刺，草坪铺设方向一致，接缝处可采用人造草坪专用环保聚氨酯胶水+无纺接缝布。各接缝处搭接应均匀、对齐、无高低落差，接缝间隙应不大于草丝的行距或间距。接缝处应位于连接带中央。连接带宽度应不小于20cm，中圈和禁区弧顶以及各处标志线连接带宽度应不小于30 cm；采用人造草坪专用环保胶水（粘结强度≥1.5MPa），在搭接处均匀涂刷胶水，涂刷厚度0.8-1.</w:t>
      </w:r>
      <w:r>
        <w:rPr>
          <w:rFonts w:hint="eastAsia" w:ascii="宋体" w:hAnsi="宋体" w:eastAsia="宋体" w:cs="宋体"/>
          <w:b w:val="0"/>
          <w:bCs w:val="0"/>
          <w:color w:val="000000"/>
          <w:sz w:val="21"/>
          <w:szCs w:val="21"/>
          <w:highlight w:val="none"/>
          <w:lang w:val="en-US" w:eastAsia="zh-CN" w:bidi="ar-SA"/>
        </w:rPr>
        <w:t xml:space="preserve">0mm，涂刷面积全覆盖搭接区域，晾置5-10分钟后，将草坪压实贴合，确保粘接牢固、无气泡、无松动，粘接后静置24小时固化。选用干燥、洁净的石英砂（高透水性，透气性，防霉，20-40目颗粒均匀圆润无棱角），采用充砂机均匀填充，填充量为28-30kg/m²，填充后用梳理机梳理草坪，同时，填充草坪专用环保颗粒（规格1.5-3mm），填充量≥4-6kg/m²。确保石英砂及环保颗粒，均匀分布在草丝根部，草丝直立，无倒伏确保草坪无褶皱、无松动、无脱胶，草丝直立整齐，平整度误差不超过2mm/㎡，符合人造草坪场地使用规范。</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采用“基础找坡+地下盲管+周边排水沟”三重排水工艺，彻底解决积水问题。在基础处理阶段，严格控制2‰-3‰的坡度，确保地表雨水可快速通过草坪缝隙渗透至基础，流向周边排水沟，避免地表积水；在基础下方20cm处铺设</w:t>
      </w:r>
      <w:r>
        <w:rPr>
          <w:rFonts w:hint="eastAsia" w:ascii="宋体" w:hAnsi="宋体" w:eastAsia="宋体" w:cs="宋体"/>
          <w:b w:val="0"/>
          <w:bCs w:val="0"/>
          <w:color w:val="000000"/>
          <w:sz w:val="21"/>
          <w:szCs w:val="21"/>
          <w:highlight w:val="none"/>
          <w:lang w:val="en-US" w:eastAsia="zh-CN" w:bidi="ar-SA"/>
        </w:rPr>
        <w:t xml:space="preserve">排水盲管，盲管选用HDPE打孔盲管，管径110mm，铺设间距1.5-2m，呈网格状分布，盲管周边包裹土工布，防止砂石堵塞孔道，盲管铺设需平整、无弯折，确保排水顺畅；在盲管下方铺设10-15cm厚的碎石垫层（碎石粒径2-4cm），提升排水通透性，碎石垫层铺设平整、压实，压实度不低于90%；盲管接口采用承插式连接，接口处用密封胶密封，无渗漏，盲管末端接入田径场周边主排水沟，确保排水畅通；排水系统铺设完成后，进行人工浇水测试，模拟暴雨场景，确保雨水在30分钟内排净，无积水残留，测试合格后方可进行后续草坪铺设工序。</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表2  人造草坪材料检测标准</w:t>
      </w:r>
      <w:r>
        <w:rPr>
          <w:rFonts w:hint="eastAsia" w:ascii="宋体" w:hAnsi="宋体" w:eastAsia="宋体" w:cs="宋体"/>
          <w:b w:val="0"/>
          <w:bCs w:val="0"/>
          <w:color w:val="000000"/>
          <w:sz w:val="21"/>
          <w:szCs w:val="21"/>
          <w:highlight w:val="none"/>
          <w:lang w:val="en-US" w:eastAsia="zh-CN" w:bidi="ar-SA"/>
        </w:rPr>
      </w:r>
      <w:r/>
    </w:p>
    <w:tbl>
      <w:tblPr>
        <w:tblW w:w="490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3"/>
        <w:gridCol w:w="8011"/>
      </w:tblGrid>
      <w:tr>
        <w:trPr>
          <w:trHeight w:val="377"/>
        </w:trPr>
        <w:tc>
          <w:tcPr>
            <w:gridSpan w:val="2"/>
            <w:tcW w:w="9524" w:type="dxa"/>
            <w:vAlign w:val="center"/>
            <w:textDirection w:val="lrTb"/>
            <w:noWrap w:val="false"/>
          </w:tcPr>
          <w:p>
            <w:pPr>
              <w:pStyle w:val="676"/>
              <w:jc w:val="center"/>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人造草坪</w:t>
            </w:r>
            <w:r>
              <w:rPr>
                <w:rFonts w:hint="eastAsia" w:ascii="宋体" w:hAnsi="宋体" w:eastAsia="宋体" w:cs="宋体"/>
                <w:b w:val="0"/>
                <w:bCs w:val="0"/>
                <w:color w:val="000000"/>
                <w:sz w:val="21"/>
                <w:szCs w:val="21"/>
                <w:highlight w:val="none"/>
                <w:lang w:val="en-US" w:eastAsia="zh-CN" w:bidi="ar-SA"/>
              </w:rPr>
            </w:r>
            <w:r/>
          </w:p>
        </w:tc>
      </w:tr>
      <w:tr>
        <w:trPr>
          <w:trHeight w:val="284"/>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草丝形状</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挤出型单丝</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草丝颜色</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翠绿/柠檬黄，单色或双色斑马铺装</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草丝磅重</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≥PE 10000dtex</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草高</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50±1mm</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行距</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5/8 inch</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织距</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16.7针/10CM</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密度</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10500±100针/平方米</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底布</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双层加强型底布</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背胶</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环保型背胶</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走针</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直线型走针</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运动及安全要求</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人造草坪产品依据GB 36246-2018标准</w:t>
            </w:r>
            <w:r>
              <w:rPr>
                <w:rFonts w:hint="eastAsia" w:ascii="宋体" w:hAnsi="宋体" w:eastAsia="宋体" w:cs="宋体"/>
                <w:b/>
                <w:bCs/>
                <w:color w:val="000000"/>
                <w:sz w:val="21"/>
                <w:szCs w:val="21"/>
                <w:highlight w:val="none"/>
                <w:lang w:val="en-US" w:eastAsia="zh-CN"/>
              </w:rPr>
              <w:t xml:space="preserve">方法进行</w:t>
            </w:r>
            <w:r>
              <w:rPr>
                <w:rFonts w:hint="eastAsia" w:ascii="宋体" w:hAnsi="宋体" w:eastAsia="宋体" w:cs="宋体"/>
                <w:b w:val="0"/>
                <w:bCs w:val="0"/>
                <w:color w:val="000000"/>
                <w:sz w:val="21"/>
                <w:szCs w:val="21"/>
                <w:highlight w:val="none"/>
                <w:lang w:val="en-US" w:eastAsia="zh-CN" w:bidi="ar-SA"/>
              </w:rPr>
              <w:t xml:space="preserve">测试，冲击吸收达50%-55%、垂直变形达6-8mm、抗静电：9×108-1×109Ω、渗水速率≥200mm/h、连接处拉伸强度≥700N/100mm、剥离强度≥90N/100mm、草丝拉断力≥18N、单簇草丝拔出力≥80N，底布拉断力（纵向）≥1800N,底布拉断力（横向）≥1800N，草丝色牢度≥7级</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环保要求</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人造草坪产品依据GB/T 43566-2023标准检测，人造草、填充砂、合成材料填充颗粒、胶粘剂、缓冲垫等，有害物质限量符合标准要求。</w:t>
            </w:r>
            <w:r>
              <w:rPr>
                <w:rFonts w:hint="eastAsia" w:ascii="宋体" w:hAnsi="宋体" w:eastAsia="宋体" w:cs="宋体"/>
                <w:b w:val="0"/>
                <w:bCs w:val="0"/>
                <w:color w:val="000000"/>
                <w:sz w:val="21"/>
                <w:szCs w:val="21"/>
                <w:highlight w:val="none"/>
                <w:lang w:val="en-US" w:eastAsia="zh-CN" w:bidi="ar-SA"/>
              </w:rPr>
            </w:r>
            <w:r/>
          </w:p>
        </w:tc>
      </w:tr>
      <w:tr>
        <w:trPr>
          <w:trHeight w:val="209"/>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阻燃等要求</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92"/>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人造草坪产品依据GB 36246-2018、GB/T 14833-2020标准检测，阻燃性能Ⅰ级、阻燃性中心到损毁边沿最大距离≤45mm。</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草坪老化前后参数比对</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6"/>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人造草坪产品依据GB36246-2018标准测试，加速老化500h后，草丝拉断力保留率≥85%、单簇草丝拔出力保留率≥85%，</w:t>
            </w:r>
            <w:r>
              <w:rPr>
                <w:rFonts w:ascii="宋体" w:hAnsi="宋体" w:eastAsia="宋体" w:cs="宋体"/>
                <w:b/>
                <w:bCs/>
                <w:color w:val="000000"/>
                <w:sz w:val="21"/>
                <w:szCs w:val="21"/>
                <w:highlight w:val="none"/>
                <w:lang w:eastAsia="zh-CN"/>
              </w:rPr>
              <w:t xml:space="preserve">草丝色牢度≥7级</w:t>
            </w:r>
            <w:r>
              <w:rPr>
                <w:rFonts w:hint="eastAsia" w:ascii="宋体" w:hAnsi="宋体" w:eastAsia="宋体" w:cs="宋体"/>
                <w:b/>
                <w:bCs/>
                <w:color w:val="000000"/>
                <w:sz w:val="21"/>
                <w:szCs w:val="21"/>
                <w:highlight w:val="none"/>
                <w:lang w:eastAsia="zh-CN"/>
              </w:rPr>
              <w:t xml:space="preserve">，底布拉断力保留率（纵向）≥85%,底布拉断力保留率（横向）≥85%</w:t>
            </w:r>
            <w:r>
              <w:rPr>
                <w:rFonts w:hint="eastAsia" w:ascii="宋体" w:hAnsi="宋体" w:eastAsia="宋体" w:cs="宋体"/>
                <w:b/>
                <w:bCs/>
                <w:color w:val="000000"/>
                <w:sz w:val="21"/>
                <w:szCs w:val="21"/>
                <w:highlight w:val="none"/>
                <w:lang w:eastAsia="zh-CN"/>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r>
    </w:tbl>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报告中需包含各性能指标检测具体方法。（提供承诺书原件，未提供视为无效投标）</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4、跑道安装质量要求</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color w:val="000000"/>
          <w:highlight w:val="none"/>
          <w:lang w:val="en-US" w:eastAsia="zh-CN"/>
        </w:rPr>
        <w:t xml:space="preserve">面层拆除，整体彻底铲除场地原有塑胶面层，所有废弃材料统一清运出场、清理、处置；基层铣刨，对现状基层开展 4cm 深度铣刨施工，铣刨完成后对基面全面清扫、高压吹扫，保证基面无浮灰、松散骨料、油污及各类杂物，基面保持洁净干燥；沥青摊铺，摊铺 4cm 厚 AC-10 改性沥青混合料作为全新基础层。</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（2）采用EPDM一体成型预制型塑胶跑道，符合GB 36246-2018《中小学合成材料面层运动场地》、GB/T 14833-2020《合成材料运动场地面层》等标准要求。厚</w:t>
      </w:r>
      <w:r>
        <w:rPr>
          <w:rFonts w:hint="eastAsia" w:ascii="宋体" w:hAnsi="宋体" w:eastAsia="宋体" w:cs="宋体"/>
          <w:b w:val="0"/>
          <w:bCs w:val="0"/>
          <w:color w:val="000000"/>
          <w:sz w:val="21"/>
          <w:szCs w:val="21"/>
          <w:highlight w:val="none"/>
          <w:lang w:val="en-US" w:eastAsia="zh-CN" w:bidi="ar-SA"/>
        </w:rPr>
        <w:t xml:space="preserve">度≥13mm，跳高起跳区助跑道最后3m、三级跳远助跑道最后13m、跳高助跑道最后8m、铅球掷起掷区域厚度均应≥20mm。EPDM预制型橡胶跑道卷材表面须有无规则防滑乱石纹耐磨纹路；底部须有规则排列的减震凹巢（凹巢深度不得高于8mm)  斜格立体网状弹性层。为增强场地使用年限，EPDM预制型橡胶跑道卷材为同材质一体成型形态，无分层结构，通体材质为同一颜色，产品厚度≥13mm，产品外观及横切面无杂质，工厂机械精密延压成预制型卷材，整体性强、无颗粒脱落，产品不得在正常弯折的情况下出现开裂的问题，现场统一粘接铺装。</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EPDM预制型橡胶跑道面层外观应颜色均匀一致，无明显色差；跑道、助跑道和两个半圆区的合成面层材料和颜色一致；面层固化均匀，不出现起鼓、气泡、裂缝、分层、断裂或台阶式凹凸；点位线清晰、不反光且无明显虚边；表面颗粒均匀，粘接牢固。面层表面应平坦，任何位置和方向上的2m直尺下不应有大于3mm的间隙。</w:t>
      </w:r>
      <w:r>
        <w:rPr>
          <w:rFonts w:hint="eastAsia" w:ascii="宋体" w:hAnsi="宋体" w:eastAsia="宋体" w:cs="宋体"/>
          <w:b w:val="0"/>
          <w:bCs w:val="0"/>
          <w:color w:val="000000"/>
          <w:sz w:val="21"/>
          <w:szCs w:val="21"/>
          <w:highlight w:val="none"/>
          <w:lang w:val="en-US" w:eastAsia="zh-CN" w:bidi="ar-SA"/>
        </w:rPr>
        <w:t xml:space="preserve">不应有大于1mm阶梯状起伏。环形跑道的纵向坡度(跑进方向)不大于0.1%，横向坡度(由外沿向内沿，垂直于跑进方向)不大于1%；跳远、三级跳远横向坡度不大于1.0%，最后40m，纵向坡度不大于0.1%，扇形半圆区域内跳高助跑道最后15m的纵向坡度不大于0.4%；铅球投掷圈保持水平，铅球落地区沿投掷方向坡度不大于0.1%。面层粘接不准许出现空鼓，接头平顺无缝隙且不出现台阶式凹凸，粘接胶采用专用粘接材料，无有害物质释放。符合GB/T 22517.6-2020《体育场地使用要求及检测验方法第6部分：田径场地》要求。</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表3  EPDM一体成型预制型橡胶跑道检测标准1</w:t>
      </w:r>
      <w:r>
        <w:rPr>
          <w:rFonts w:hint="eastAsia" w:ascii="宋体" w:hAnsi="宋体" w:eastAsia="宋体" w:cs="宋体"/>
          <w:b w:val="0"/>
          <w:bCs w:val="0"/>
          <w:color w:val="000000"/>
          <w:sz w:val="21"/>
          <w:szCs w:val="21"/>
          <w:highlight w:val="none"/>
          <w:lang w:val="en-US" w:eastAsia="zh-CN" w:bidi="ar-SA"/>
        </w:rPr>
      </w:r>
      <w:r/>
    </w:p>
    <w:tbl>
      <w:tblPr>
        <w:tblStyle w:val="718"/>
        <w:tblW w:w="99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3"/>
        <w:gridCol w:w="8010"/>
      </w:tblGrid>
      <w:tr>
        <w:trPr/>
        <w:tc>
          <w:tcPr>
            <w:gridSpan w:val="2"/>
            <w:tcW w:w="9953" w:type="dxa"/>
            <w:vAlign w:val="top"/>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EPDM一体成型预制型橡胶跑道物理性能</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top"/>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材料</w:t>
            </w:r>
            <w:r>
              <w:rPr>
                <w:rFonts w:hint="eastAsia" w:ascii="宋体" w:hAnsi="宋体" w:eastAsia="宋体" w:cs="宋体"/>
                <w:b w:val="0"/>
                <w:bCs w:val="0"/>
                <w:color w:val="000000"/>
                <w:sz w:val="21"/>
                <w:szCs w:val="21"/>
                <w:highlight w:val="none"/>
                <w:lang w:val="en-US" w:eastAsia="zh-CN" w:bidi="ar-SA"/>
              </w:rPr>
            </w:r>
            <w:r/>
          </w:p>
        </w:tc>
        <w:tc>
          <w:tcPr>
            <w:tcW w:w="8010" w:type="dxa"/>
            <w:vAlign w:val="top"/>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EPDM（三元乙丙橡胶）</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top"/>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厚度</w:t>
            </w:r>
            <w:r>
              <w:rPr>
                <w:rFonts w:hint="eastAsia" w:ascii="宋体" w:hAnsi="宋体" w:eastAsia="宋体" w:cs="宋体"/>
                <w:b w:val="0"/>
                <w:bCs w:val="0"/>
                <w:color w:val="000000"/>
                <w:sz w:val="21"/>
                <w:szCs w:val="21"/>
                <w:highlight w:val="none"/>
                <w:lang w:val="en-US" w:eastAsia="zh-CN" w:bidi="ar-SA"/>
              </w:rPr>
            </w:r>
            <w:r/>
          </w:p>
        </w:tc>
        <w:tc>
          <w:tcPr>
            <w:tcW w:w="8010" w:type="dxa"/>
            <w:vAlign w:val="top"/>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≥13mm</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top"/>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宽度</w:t>
            </w:r>
            <w:r>
              <w:rPr>
                <w:rFonts w:hint="eastAsia" w:ascii="宋体" w:hAnsi="宋体" w:eastAsia="宋体" w:cs="宋体"/>
                <w:b w:val="0"/>
                <w:bCs w:val="0"/>
                <w:color w:val="000000"/>
                <w:sz w:val="21"/>
                <w:szCs w:val="21"/>
                <w:highlight w:val="none"/>
                <w:lang w:val="en-US" w:eastAsia="zh-CN" w:bidi="ar-SA"/>
              </w:rPr>
            </w:r>
            <w:r/>
          </w:p>
        </w:tc>
        <w:tc>
          <w:tcPr>
            <w:tcW w:w="8010" w:type="dxa"/>
            <w:vAlign w:val="top"/>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1220mm</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冲击吸收</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35%~50%</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垂直变形</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0.6~3.0mm</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抗滑值</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≥47（BPN，20℃）</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拉伸强度</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≥0.5MPa</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拉断伸长率</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≥40%</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阻燃性能</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I级</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无机填料</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≤65%</w:t>
            </w:r>
            <w:r>
              <w:rPr>
                <w:rFonts w:hint="eastAsia" w:ascii="宋体" w:hAnsi="宋体" w:eastAsia="宋体" w:cs="宋体"/>
                <w:b w:val="0"/>
                <w:bCs w:val="0"/>
                <w:color w:val="000000"/>
                <w:sz w:val="21"/>
                <w:szCs w:val="21"/>
                <w:highlight w:val="none"/>
                <w:lang w:val="en-US" w:eastAsia="zh-CN" w:bidi="ar-SA"/>
              </w:rPr>
            </w:r>
            <w:r/>
          </w:p>
        </w:tc>
      </w:tr>
    </w:tbl>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提供承诺书原件，未提供视为无效投标）</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塑胶面层成品中有害物质限量、气味满足以下参数。</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表3  中小学合成材料面层运动场地检测标准2</w:t>
      </w:r>
      <w:r>
        <w:rPr>
          <w:rFonts w:hint="eastAsia" w:ascii="宋体" w:hAnsi="宋体" w:eastAsia="宋体" w:cs="宋体"/>
          <w:b w:val="0"/>
          <w:bCs w:val="0"/>
          <w:color w:val="000000"/>
          <w:sz w:val="21"/>
          <w:szCs w:val="21"/>
          <w:highlight w:val="none"/>
          <w:lang w:val="en-US" w:eastAsia="zh-CN" w:bidi="ar-SA"/>
        </w:rPr>
      </w:r>
      <w:r/>
    </w:p>
    <w:tbl>
      <w:tblPr>
        <w:tblW w:w="994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6"/>
        <w:gridCol w:w="590"/>
        <w:gridCol w:w="7405"/>
        <w:gridCol w:w="1220"/>
      </w:tblGrid>
      <w:tr>
        <w:trPr>
          <w:trHeight w:val="90"/>
        </w:trPr>
        <w:tc>
          <w:tcPr>
            <w:gridSpan w:val="3"/>
            <w:tcBorders>
              <w:top w:val="single" w:color="000000" w:sz="4" w:space="0"/>
              <w:left w:val="single" w:color="000000" w:sz="4" w:space="0"/>
              <w:bottom w:val="single" w:color="000000" w:sz="4" w:space="0"/>
              <w:right w:val="single" w:color="000000" w:sz="4" w:space="0"/>
            </w:tcBorders>
            <w:tcW w:w="8721"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检测项目</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要求</w:t>
            </w:r>
            <w:r>
              <w:rPr>
                <w:rFonts w:hint="eastAsia" w:ascii="宋体" w:hAnsi="宋体" w:eastAsia="宋体" w:cs="宋体"/>
                <w:b w:val="0"/>
                <w:bCs w:val="0"/>
                <w:color w:val="000000"/>
                <w:sz w:val="21"/>
                <w:szCs w:val="21"/>
                <w:highlight w:val="none"/>
                <w:lang w:val="en-US" w:eastAsia="zh-CN" w:bidi="ar-SA"/>
              </w:rPr>
            </w:r>
            <w:r/>
          </w:p>
        </w:tc>
      </w:tr>
      <w:tr>
        <w:trPr>
          <w:trHeight w:val="298"/>
        </w:trPr>
        <w:tc>
          <w:tcPr>
            <w:tcBorders>
              <w:top w:val="single" w:color="000000" w:sz="4" w:space="0"/>
              <w:left w:val="single" w:color="000000" w:sz="4" w:space="0"/>
              <w:bottom w:val="none" w:color="000000" w:sz="0" w:space="0"/>
              <w:right w:val="single" w:color="000000" w:sz="4" w:space="0"/>
            </w:tcBorders>
            <w:tcW w:w="726" w:type="dxa"/>
            <w:vAlign w:val="center"/>
            <w:vMerge w:val="restart"/>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有害物质含量</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 种邻苯二甲酸酯类   （DBP、BBP、DEHP）总和/（g/kg）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158"/>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 种邻苯二甲酸酯类（DNOP、DINP、DIDP）总和/（g/kg）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122"/>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18 种多环芳烃总和/(mg/kg)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苯并［a］芘/（mg/kg）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短链氯化石蜡（C10-C13）/（g/kg）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≤1.5</w:t>
            </w:r>
            <w:r>
              <w:rPr>
                <w:rFonts w:hint="eastAsia" w:ascii="宋体" w:hAnsi="宋体" w:eastAsia="宋体" w:cs="宋体"/>
                <w:b w:val="0"/>
                <w:bCs w:val="0"/>
                <w:color w:val="000000"/>
                <w:sz w:val="21"/>
                <w:szCs w:val="21"/>
                <w:highlight w:val="none"/>
                <w:lang w:val="en-US" w:eastAsia="zh-CN" w:bidi="ar-SA"/>
              </w:rPr>
            </w:r>
            <w:r/>
          </w:p>
        </w:tc>
      </w:tr>
      <w:tr>
        <w:trPr>
          <w:trHeight w:val="404"/>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4,4′－二氨基一 3,3′－二氯二苯甲烷（MOCA）/（g/kg）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游离甲苯二异氰酸酯和游离六亚甲基二异氰酸酯总和/（g/kg）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≤0.2</w:t>
            </w:r>
            <w:r>
              <w:rPr>
                <w:rFonts w:hint="eastAsia" w:ascii="宋体" w:hAnsi="宋体" w:eastAsia="宋体" w:cs="宋体"/>
                <w:b w:val="0"/>
                <w:bCs w:val="0"/>
                <w:color w:val="000000"/>
                <w:sz w:val="21"/>
                <w:szCs w:val="21"/>
                <w:highlight w:val="none"/>
                <w:lang w:val="en-US" w:eastAsia="zh-CN" w:bidi="ar-SA"/>
              </w:rPr>
            </w:r>
            <w:r/>
          </w:p>
        </w:tc>
      </w:tr>
      <w:tr>
        <w:trPr>
          <w:trHeight w:val="135"/>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8</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游离二苯基甲烷二异氰酸酯（MDI）/（g/kg）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9</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可溶性铅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可溶性镉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11</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可溶性铬/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可溶性汞/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none" w:color="000000" w:sz="0" w:space="0"/>
              <w:right w:val="single" w:color="000000" w:sz="4" w:space="0"/>
            </w:tcBorders>
            <w:tcW w:w="726" w:type="dxa"/>
            <w:vAlign w:val="center"/>
            <w:vMerge w:val="restart"/>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有害物质释放量</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13</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总挥发性有机化合物（TVOC）/（mg/（m2•h））</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14</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甲醛/（mg/（m2•h））</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≤0.4</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15</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苯/（mg/（m2•h）） </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16</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甲苯、二甲苯和乙苯总和/（mg/（m2•h）） </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387"/>
        </w:trPr>
        <w:tc>
          <w:tcPr>
            <w:tcBorders>
              <w:top w:val="none" w:color="000000" w:sz="0" w:space="0"/>
              <w:left w:val="single" w:color="000000" w:sz="4" w:space="0"/>
              <w:bottom w:val="single" w:color="000000" w:sz="4" w:space="0"/>
              <w:right w:val="single" w:color="000000" w:sz="4" w:space="0"/>
            </w:tcBorders>
            <w:tcW w:w="726" w:type="dxa"/>
            <w:vAlign w:val="center"/>
            <w:vMerge w:val="continue"/>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17</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二硫化碳/（mg/（m2•h））</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r>
            <w:r/>
          </w:p>
        </w:tc>
      </w:tr>
      <w:tr>
        <w:trPr>
          <w:trHeight w:val="387"/>
        </w:trPr>
        <w:tc>
          <w:tcPr>
            <w:tcBorders>
              <w:top w:val="none" w:color="000000" w:sz="0" w:space="0"/>
              <w:left w:val="single" w:color="000000" w:sz="4" w:space="0"/>
              <w:bottom w:val="single" w:color="000000" w:sz="4" w:space="0"/>
              <w:right w:val="single" w:color="000000" w:sz="4" w:space="0"/>
            </w:tcBorders>
            <w:tcW w:w="726"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气味</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18</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气味等级/级</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r>
            <w:r/>
          </w:p>
        </w:tc>
      </w:tr>
    </w:tbl>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提供承诺书原件，未提供视为无效投标）</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塑胶面层非固体原材料中有害物质限量要求满足以下参数。</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表4  中小学合成材料面层运动场地检测标准3</w:t>
      </w:r>
      <w:r>
        <w:rPr>
          <w:rFonts w:hint="eastAsia" w:ascii="宋体" w:hAnsi="宋体" w:eastAsia="宋体" w:cs="宋体"/>
          <w:b w:val="0"/>
          <w:bCs w:val="0"/>
          <w:color w:val="000000"/>
          <w:sz w:val="21"/>
          <w:szCs w:val="21"/>
          <w:highlight w:val="none"/>
          <w:lang w:val="en-US" w:eastAsia="zh-CN" w:bidi="ar-SA"/>
        </w:rPr>
      </w:r>
      <w:r/>
    </w:p>
    <w:tbl>
      <w:tblPr>
        <w:tblW w:w="992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29"/>
        <w:gridCol w:w="7615"/>
        <w:gridCol w:w="1278"/>
      </w:tblGrid>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序号</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检测项目</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78"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标准要求</w:t>
            </w:r>
            <w:r>
              <w:rPr>
                <w:rFonts w:hint="eastAsia" w:ascii="宋体" w:hAnsi="宋体" w:eastAsia="宋体" w:cs="宋体"/>
                <w:b w:val="0"/>
                <w:bCs w:val="0"/>
                <w:color w:val="000000"/>
                <w:sz w:val="21"/>
                <w:szCs w:val="21"/>
                <w:highlight w:val="none"/>
                <w:lang w:val="en-US" w:eastAsia="zh-CN" w:bidi="ar-SA"/>
              </w:rPr>
            </w:r>
            <w:r/>
          </w:p>
        </w:tc>
      </w:tr>
      <w:tr>
        <w:trPr>
          <w:trHeight w:val="177"/>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3种邻苯二甲酸酯类（DBP、BBP、DEHP）总和/（g/kg）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3种邻苯二甲酸酯类（DNOP、DINP、DIDP）总和/（g/kg）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短链氯化石蜡（C10-C13）/（g/kg）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≤1.5</w:t>
            </w:r>
            <w:r>
              <w:rPr>
                <w:rFonts w:hint="eastAsia" w:ascii="宋体" w:hAnsi="宋体" w:eastAsia="宋体" w:cs="宋体"/>
                <w:b w:val="0"/>
                <w:bCs w:val="0"/>
                <w:color w:val="000000"/>
                <w:sz w:val="21"/>
                <w:szCs w:val="21"/>
                <w:highlight w:val="none"/>
                <w:lang w:val="en-US" w:eastAsia="zh-CN" w:bidi="ar-SA"/>
              </w:rPr>
            </w:r>
            <w:r/>
          </w:p>
        </w:tc>
      </w:tr>
      <w:tr>
        <w:trPr>
          <w:trHeight w:val="132"/>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游离甲苯二异氰酸酯和游离六亚甲基二异氰酸酯总和/（g/kg）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挥发性有机化合物/（g/L）</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游离甲醛/（g/kg）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≤0.5</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苯/（g/kg）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≤0.05</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8</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甲苯、二甲苯和乙苯总和/（g/kg）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9</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可溶性铅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可溶性镉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11</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可溶性铬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可溶性汞 /(mg/kg)</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78" w:type="dxa"/>
            <w:vAlign w:val="center"/>
            <w:textDirection w:val="lrTb"/>
            <w:noWrap w:val="false"/>
          </w:tcPr>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r>
    </w:tbl>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提供承诺书原件，未提供视为无效投标）</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676"/>
        <w:jc w:val="left"/>
        <w:spacing w:line="360" w:lineRule="auto"/>
        <w:rPr>
          <w:rFonts w:ascii="宋体" w:hAnsi="宋体" w:eastAsia="宋体" w:cs="宋体"/>
          <w:b/>
          <w:bCs/>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九</w:t>
      </w:r>
      <w:r>
        <w:rPr>
          <w:rFonts w:hint="eastAsia" w:ascii="宋体" w:hAnsi="宋体" w:eastAsia="宋体" w:cs="宋体"/>
          <w:b/>
          <w:bCs/>
          <w:color w:val="000000"/>
          <w:sz w:val="21"/>
          <w:szCs w:val="21"/>
          <w:highlight w:val="none"/>
          <w:lang w:val="en-US" w:eastAsia="zh-CN" w:bidi="ar-SA"/>
        </w:rPr>
        <w:t xml:space="preserve">、其他要求</w:t>
      </w:r>
      <w:r>
        <w:rPr>
          <w:rFonts w:ascii="宋体" w:hAnsi="宋体" w:eastAsia="宋体" w:cs="宋体"/>
          <w:b/>
          <w:bCs/>
          <w:color w:val="000000"/>
          <w:sz w:val="21"/>
          <w:szCs w:val="21"/>
          <w:highlight w:val="none"/>
          <w:lang w:val="en-US" w:eastAsia="zh-CN" w:bidi="ar-SA"/>
        </w:rPr>
      </w:r>
      <w:r/>
    </w:p>
    <w:p>
      <w:pPr>
        <w:pStyle w:val="676"/>
        <w:jc w:val="left"/>
        <w:spacing w:before="0" w:after="0"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bidi="ar-SA"/>
        </w:rPr>
        <w:t xml:space="preserve">按照清单编制说明，使用推荐品牌，如使用之外的需经采购人同意，同时提供对应的佐证证明材料。</w:t>
      </w:r>
      <w:r>
        <w:rPr>
          <w:rFonts w:hint="eastAsia" w:ascii="宋体" w:hAnsi="宋体" w:eastAsia="宋体" w:cs="宋体"/>
          <w:color w:val="000000"/>
          <w:sz w:val="21"/>
          <w:highlight w:val="none"/>
          <w:lang w:val="en-US" w:eastAsia="zh-CN"/>
        </w:rPr>
      </w:r>
      <w:r/>
    </w:p>
    <w:p>
      <w:pPr>
        <w:pStyle w:val="676"/>
        <w:jc w:val="left"/>
        <w:spacing w:before="0" w:after="0"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质保期24小时内响应，48小时完成维保</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r>
      <w:r/>
    </w:p>
    <w:p>
      <w:pPr>
        <w:pStyle w:val="678"/>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lang w:eastAsia="zh-CN"/>
        </w:rPr>
        <w:t xml:space="preserve">、付款方式</w:t>
      </w:r>
      <w:bookmarkEnd w:id="51"/>
      <w:r/>
      <w:bookmarkEnd w:id="52"/>
      <w:r/>
      <w:bookmarkEnd w:id="53"/>
      <w:r>
        <w:rPr>
          <w:rFonts w:hint="eastAsia" w:ascii="宋体" w:hAnsi="宋体" w:eastAsia="宋体" w:cs="宋体"/>
          <w:color w:val="000000"/>
          <w:sz w:val="21"/>
          <w:szCs w:val="21"/>
          <w:highlight w:val="none"/>
          <w:lang w:eastAsia="zh-CN"/>
        </w:rPr>
      </w:r>
      <w:r/>
    </w:p>
    <w:p>
      <w:pPr>
        <w:pStyle w:val="678"/>
        <w:ind w:left="0"/>
        <w:spacing w:line="360" w:lineRule="auto"/>
        <w:rPr>
          <w:rFonts w:hint="eastAsia" w:ascii="宋体" w:hAnsi="宋体" w:eastAsia="宋体" w:cs="宋体"/>
          <w:b w:val="0"/>
          <w:bCs w:val="0"/>
          <w:color w:val="000000"/>
          <w:sz w:val="21"/>
          <w:szCs w:val="21"/>
          <w:highlight w:val="none"/>
          <w:lang w:val="en-US" w:eastAsia="zh-CN" w:bidi="ar-SA"/>
        </w:rPr>
      </w:pPr>
      <w:r/>
      <w:bookmarkStart w:id="61" w:name="_Toc12841"/>
      <w:r/>
      <w:bookmarkStart w:id="62" w:name="_Toc9080"/>
      <w:r/>
      <w:bookmarkStart w:id="63" w:name="_Toc12033"/>
      <w:r>
        <w:rPr>
          <w:rFonts w:hint="eastAsia" w:ascii="宋体" w:hAnsi="宋体" w:eastAsia="宋体" w:cs="宋体"/>
          <w:b w:val="0"/>
          <w:bCs w:val="0"/>
          <w:color w:val="000000"/>
          <w:sz w:val="21"/>
          <w:szCs w:val="21"/>
          <w:highlight w:val="none"/>
          <w:lang w:val="en-US" w:eastAsia="zh-CN" w:bidi="ar-SA"/>
        </w:rPr>
        <w:t xml:space="preserve">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w:t>
      </w:r>
      <w:r>
        <w:rPr>
          <w:rFonts w:hint="eastAsia" w:ascii="宋体" w:hAnsi="宋体" w:eastAsia="宋体" w:cs="宋体"/>
          <w:b w:val="0"/>
          <w:bCs w:val="0"/>
          <w:color w:val="000000"/>
          <w:sz w:val="21"/>
          <w:szCs w:val="21"/>
          <w:highlight w:val="none"/>
          <w:lang w:val="en-US" w:eastAsia="zh-CN" w:bidi="ar-SA"/>
        </w:rPr>
      </w:r>
      <w:r/>
    </w:p>
    <w:p>
      <w:pPr>
        <w:pStyle w:val="678"/>
        <w:ind w:left="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十一、</w:t>
      </w:r>
      <w:r>
        <w:rPr>
          <w:rFonts w:hint="eastAsia" w:ascii="宋体" w:hAnsi="宋体" w:eastAsia="宋体" w:cs="宋体"/>
          <w:color w:val="000000"/>
          <w:sz w:val="21"/>
          <w:szCs w:val="21"/>
          <w:highlight w:val="none"/>
          <w:lang w:eastAsia="zh-CN"/>
        </w:rPr>
        <w:t xml:space="preserve">质保期</w:t>
      </w:r>
      <w:r>
        <w:rPr>
          <w:rFonts w:hint="eastAsia" w:ascii="宋体" w:hAnsi="宋体" w:eastAsia="宋体" w:cs="宋体"/>
          <w:color w:val="000000"/>
          <w:sz w:val="21"/>
          <w:szCs w:val="21"/>
          <w:highlight w:val="none"/>
          <w:lang w:eastAsia="zh-CN"/>
        </w:rPr>
      </w:r>
      <w:r/>
    </w:p>
    <w:p>
      <w:pPr>
        <w:pStyle w:val="676"/>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本项目基础质保期为：60个月</w:t>
      </w:r>
      <w:r>
        <w:rPr>
          <w:rFonts w:hint="eastAsia" w:ascii="宋体" w:hAnsi="宋体" w:eastAsia="宋体" w:cs="宋体"/>
          <w:color w:val="000000"/>
          <w:sz w:val="21"/>
          <w:szCs w:val="21"/>
          <w:highlight w:val="none"/>
          <w:lang w:eastAsia="zh-CN"/>
        </w:rPr>
      </w:r>
      <w:r/>
    </w:p>
    <w:p>
      <w:pPr>
        <w:pStyle w:val="678"/>
        <w:numPr>
          <w:ilvl w:val="0"/>
          <w:numId w:val="0"/>
        </w:numPr>
        <w:spacing w:line="360" w:lineRule="auto"/>
        <w:rPr>
          <w:rFonts w:hint="eastAsia" w:ascii="宋体" w:hAnsi="宋体" w:eastAsia="宋体" w:cs="宋体"/>
          <w:color w:val="000000"/>
          <w:sz w:val="21"/>
          <w:szCs w:val="21"/>
          <w:highlight w:val="none"/>
          <w:lang w:eastAsia="zh-CN"/>
        </w:rPr>
      </w:pPr>
      <w:r/>
      <w:bookmarkEnd w:id="61"/>
      <w:r/>
      <w:bookmarkEnd w:id="62"/>
      <w:r/>
      <w:bookmarkEnd w:id="63"/>
      <w:r/>
      <w:bookmarkStart w:id="64" w:name="_Toc18498"/>
      <w:r/>
      <w:bookmarkStart w:id="65" w:name="_Toc11212"/>
      <w:r/>
      <w:bookmarkStart w:id="66" w:name="_Toc370"/>
      <w:r>
        <w:rPr>
          <w:rFonts w:hint="eastAsia" w:ascii="宋体" w:hAnsi="宋体" w:eastAsia="宋体" w:cs="宋体"/>
          <w:color w:val="000000"/>
          <w:sz w:val="21"/>
          <w:szCs w:val="21"/>
          <w:highlight w:val="none"/>
          <w:lang w:val="en-US" w:eastAsia="zh-CN"/>
        </w:rPr>
        <w:t xml:space="preserve">十二、</w:t>
      </w:r>
      <w:r>
        <w:rPr>
          <w:rFonts w:hint="eastAsia" w:ascii="宋体" w:hAnsi="宋体" w:eastAsia="宋体" w:cs="宋体"/>
          <w:color w:val="000000"/>
          <w:sz w:val="21"/>
          <w:szCs w:val="21"/>
          <w:highlight w:val="none"/>
          <w:lang w:eastAsia="zh-CN"/>
        </w:rPr>
        <w:t xml:space="preserve">工程量清单：</w:t>
      </w:r>
      <w:r>
        <w:rPr>
          <w:rFonts w:hint="eastAsia" w:ascii="宋体" w:hAnsi="宋体" w:eastAsia="宋体" w:cs="宋体"/>
          <w:color w:val="000000"/>
          <w:sz w:val="21"/>
          <w:szCs w:val="21"/>
          <w:highlight w:val="none"/>
          <w:lang w:eastAsia="zh-CN"/>
        </w:rPr>
      </w:r>
      <w:r/>
    </w:p>
    <w:p>
      <w:pPr>
        <w:pStyle w:val="678"/>
        <w:numPr>
          <w:ilvl w:val="0"/>
          <w:numId w:val="0"/>
        </w:numPr>
        <w:spacing w:line="360" w:lineRule="auto"/>
        <w:rPr>
          <w:color w:val="000000"/>
          <w:highlight w:val="none"/>
        </w:rPr>
      </w:pPr>
      <w:r>
        <w:rPr>
          <w:rFonts w:hint="eastAsia" w:ascii="宋体" w:hAnsi="宋体" w:eastAsia="宋体" w:cs="宋体"/>
          <w:b w:val="0"/>
          <w:bCs w:val="0"/>
          <w:color w:val="000000"/>
          <w:sz w:val="21"/>
          <w:szCs w:val="21"/>
          <w:highlight w:val="none"/>
          <w:lang w:val="en-US" w:eastAsia="zh-CN" w:bidi="ar-SA"/>
        </w:rPr>
        <w:t xml:space="preserve">详见百度网盘：</w:t>
      </w:r>
      <w:bookmarkEnd w:id="64"/>
      <w:r/>
      <w:bookmarkEnd w:id="65"/>
      <w:r/>
      <w:bookmarkEnd w:id="66"/>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t xml:space="preserve">https://pan.baidu.com/s/1Sfi1sLaUYGEmKTGkVlLp4A?pwd=Ti8k</w:t>
      </w:r>
      <w:r>
        <w:rPr>
          <w:color w:val="000000"/>
          <w:highlight w:val="none"/>
        </w:rPr>
      </w:r>
      <w:r/>
    </w:p>
    <w:p>
      <w:pPr>
        <w:pStyle w:val="697"/>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697"/>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678"/>
        <w:numPr>
          <w:ilvl w:val="0"/>
          <w:numId w:val="0"/>
        </w:numPr>
        <w:spacing w:line="360" w:lineRule="auto"/>
        <w:rPr>
          <w:rFonts w:ascii="宋体" w:hAnsi="宋体" w:eastAsia="宋体" w:cs="宋体"/>
          <w:b w:val="0"/>
          <w:bCs/>
          <w:color w:val="000000"/>
          <w:sz w:val="21"/>
          <w:szCs w:val="21"/>
          <w:highlight w:val="none"/>
          <w:lang w:val="en-US" w:eastAsia="zh-CN" w:bidi="ar-SA"/>
        </w:rPr>
      </w:pPr>
      <w:r>
        <w:rPr>
          <w:rFonts w:hint="eastAsia"/>
          <w:b/>
          <w:bCs/>
          <w:color w:val="000000"/>
          <w:sz w:val="21"/>
          <w:szCs w:val="21"/>
          <w:highlight w:val="none"/>
          <w:lang w:val="en-US" w:eastAsia="zh-CN"/>
        </w:rPr>
        <w:br w:type="page" w:clear="all"/>
      </w:r>
      <w:r>
        <w:rPr>
          <w:rFonts w:ascii="宋体" w:hAnsi="宋体" w:eastAsia="宋体" w:cs="宋体"/>
          <w:b w:val="0"/>
          <w:bCs/>
          <w:color w:val="000000"/>
          <w:sz w:val="21"/>
          <w:szCs w:val="21"/>
          <w:highlight w:val="none"/>
          <w:lang w:val="en-US" w:eastAsia="zh-CN" w:bidi="ar-SA"/>
        </w:rPr>
      </w:r>
      <w:r/>
    </w:p>
    <w:p>
      <w:pPr>
        <w:pStyle w:val="679"/>
        <w:ind w:firstLine="3060"/>
        <w:spacing w:line="360" w:lineRule="auto"/>
        <w:tabs>
          <w:tab w:val="left" w:pos="3852" w:leader="none"/>
        </w:tabs>
        <w:rPr>
          <w:rFonts w:hint="eastAsia" w:ascii="宋体" w:hAnsi="宋体" w:eastAsia="宋体"/>
          <w:color w:val="000000"/>
          <w:sz w:val="36"/>
          <w:szCs w:val="36"/>
          <w:highlight w:val="none"/>
          <w:lang w:eastAsia="zh-CN"/>
        </w:rPr>
      </w:pPr>
      <w:r>
        <w:rPr>
          <w:rFonts w:ascii="宋体" w:hAnsi="宋体" w:eastAsia="宋体"/>
          <w:color w:val="000000"/>
          <w:sz w:val="36"/>
          <w:szCs w:val="36"/>
          <w:highlight w:val="none"/>
          <w:lang w:eastAsia="zh-CN"/>
        </w:rPr>
        <w:t xml:space="preserve">第五章</w:t>
      </w:r>
      <w:r>
        <w:rPr>
          <w:rFonts w:hint="eastAsia" w:ascii="宋体" w:hAnsi="宋体" w:eastAsia="宋体"/>
          <w:color w:val="000000"/>
          <w:sz w:val="36"/>
          <w:szCs w:val="36"/>
          <w:highlight w:val="none"/>
          <w:lang w:eastAsia="zh-CN"/>
        </w:rPr>
        <w:t xml:space="preserve">  合同条款及格式</w:t>
      </w:r>
      <w:r>
        <w:rPr>
          <w:rFonts w:hint="eastAsia" w:ascii="宋体" w:hAnsi="宋体" w:eastAsia="宋体"/>
          <w:color w:val="000000"/>
          <w:sz w:val="36"/>
          <w:szCs w:val="36"/>
          <w:highlight w:val="none"/>
          <w:lang w:eastAsia="zh-CN"/>
        </w:rPr>
      </w:r>
      <w:r/>
    </w:p>
    <w:p>
      <w:pPr>
        <w:pStyle w:val="676"/>
        <w:jc w:val="center"/>
        <w:widowControl/>
        <w:rPr>
          <w:rFonts w:ascii="宋体" w:hAnsi="宋体" w:eastAsia="宋体" w:cs="宋体"/>
          <w:b/>
          <w:bCs/>
          <w:i w:val="0"/>
          <w:iCs w:val="0"/>
          <w:caps w:val="0"/>
          <w:color w:val="000000"/>
          <w:spacing w:val="0"/>
          <w:sz w:val="36"/>
          <w:szCs w:val="36"/>
          <w:highlight w:val="none"/>
          <w:shd w:val="clear" w:color="auto" w:fill="ffffff"/>
        </w:rPr>
      </w:pPr>
      <w:r/>
      <w:bookmarkStart w:id="67" w:name="_bookmark10"/>
      <w:r/>
      <w:bookmarkEnd w:id="67"/>
      <w:r/>
      <w:bookmarkStart w:id="68" w:name="EBea696e2f19ff479ba403d199c418c4a1"/>
      <w:r>
        <w:rPr>
          <w:rFonts w:ascii="宋体" w:hAnsi="宋体" w:eastAsia="宋体" w:cs="宋体"/>
          <w:b/>
          <w:bCs/>
          <w:i w:val="0"/>
          <w:iCs w:val="0"/>
          <w:caps w:val="0"/>
          <w:color w:val="000000"/>
          <w:spacing w:val="0"/>
          <w:sz w:val="36"/>
          <w:szCs w:val="36"/>
          <w:highlight w:val="none"/>
          <w:shd w:val="clear" w:color="auto" w:fill="ffffff"/>
        </w:rPr>
        <w:t xml:space="preserve">江苏海事职业技术学院工程合同</w:t>
      </w:r>
      <w:r>
        <w:rPr>
          <w:rFonts w:ascii="宋体" w:hAnsi="宋体" w:eastAsia="宋体" w:cs="宋体"/>
          <w:b/>
          <w:bCs/>
          <w:i w:val="0"/>
          <w:iCs w:val="0"/>
          <w:caps w:val="0"/>
          <w:color w:val="000000"/>
          <w:spacing w:val="0"/>
          <w:sz w:val="36"/>
          <w:szCs w:val="36"/>
          <w:highlight w:val="none"/>
          <w:shd w:val="clear" w:color="auto" w:fill="ffffff"/>
        </w:rPr>
      </w:r>
      <w:r/>
    </w:p>
    <w:p>
      <w:pPr>
        <w:pStyle w:val="676"/>
        <w:ind w:firstLine="392"/>
        <w:spacing w:before="230" w:line="360" w:lineRule="auto"/>
        <w:widowControl/>
        <w:rPr>
          <w:rFonts w:ascii="宋体" w:hAnsi="宋体" w:cs="宋体"/>
          <w:color w:val="000000"/>
          <w:spacing w:val="-2"/>
          <w:position w:val="7"/>
          <w:sz w:val="20"/>
          <w:szCs w:val="21"/>
          <w:highlight w:val="none"/>
          <w:lang w:eastAsia="zh-CN"/>
        </w:rPr>
      </w:pPr>
      <w:r/>
      <w:bookmarkEnd w:id="68"/>
      <w:r>
        <w:rPr>
          <w:rFonts w:ascii="宋体" w:hAnsi="宋体" w:cs="宋体"/>
          <w:color w:val="000000"/>
          <w:spacing w:val="-2"/>
          <w:position w:val="7"/>
          <w:sz w:val="20"/>
          <w:szCs w:val="21"/>
          <w:highlight w:val="none"/>
          <w:lang w:eastAsia="zh-CN"/>
        </w:rPr>
        <w:t xml:space="preserve">甲方（发包方）： 江苏海事职业技术学院</w:t>
      </w:r>
      <w:r>
        <w:rPr>
          <w:rFonts w:ascii="宋体" w:hAnsi="宋体" w:cs="宋体"/>
          <w:color w:val="000000"/>
          <w:spacing w:val="-2"/>
          <w:position w:val="7"/>
          <w:sz w:val="20"/>
          <w:szCs w:val="21"/>
          <w:highlight w:val="none"/>
          <w:lang w:eastAsia="zh-CN"/>
        </w:rPr>
      </w:r>
      <w:r/>
    </w:p>
    <w:p>
      <w:pPr>
        <w:pStyle w:val="676"/>
        <w:ind w:firstLine="392"/>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乙方（承包方）：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6"/>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合同编号：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6"/>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签订时间：                 </w:t>
      </w:r>
      <w:r>
        <w:rPr>
          <w:rFonts w:ascii="宋体" w:hAnsi="宋体" w:cs="宋体"/>
          <w:color w:val="000000"/>
          <w:spacing w:val="-2"/>
          <w:position w:val="7"/>
          <w:sz w:val="20"/>
          <w:szCs w:val="21"/>
          <w:highlight w:val="none"/>
          <w:lang w:eastAsia="zh-CN"/>
        </w:rPr>
      </w:r>
      <w:r/>
    </w:p>
    <w:p>
      <w:pPr>
        <w:pStyle w:val="676"/>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依照《中华人民共和国民法典》、《中华人民共和国建筑法》及其他有关法律、行政法规，遵循平等、自愿、公平和诚实信用的原则，双方就</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lang w:eastAsia="zh-CN"/>
        </w:rPr>
        <w:t xml:space="preserve">项目</w:t>
      </w:r>
      <w:r>
        <w:rPr>
          <w:rFonts w:ascii="宋体" w:hAnsi="宋体" w:cs="宋体"/>
          <w:color w:val="000000"/>
          <w:spacing w:val="-2"/>
          <w:position w:val="7"/>
          <w:sz w:val="20"/>
          <w:szCs w:val="21"/>
          <w:highlight w:val="none"/>
          <w:lang w:eastAsia="zh-CN"/>
        </w:rPr>
        <w:t xml:space="preserve">（项目编号：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val="en-US" w:eastAsia="zh-CN"/>
        </w:rPr>
        <w:t xml:space="preserve">施</w:t>
      </w:r>
      <w:r>
        <w:rPr>
          <w:rFonts w:ascii="宋体" w:hAnsi="宋体" w:cs="宋体"/>
          <w:color w:val="000000"/>
          <w:spacing w:val="-2"/>
          <w:position w:val="7"/>
          <w:sz w:val="20"/>
          <w:szCs w:val="21"/>
          <w:highlight w:val="none"/>
          <w:lang w:eastAsia="zh-CN"/>
        </w:rPr>
        <w:t xml:space="preserve">工事项协商一致，订立本协议。</w:t>
      </w:r>
      <w:r>
        <w:rPr>
          <w:rFonts w:ascii="宋体" w:hAnsi="宋体" w:cs="宋体"/>
          <w:color w:val="000000"/>
          <w:spacing w:val="-2"/>
          <w:position w:val="7"/>
          <w:sz w:val="20"/>
          <w:szCs w:val="21"/>
          <w:highlight w:val="none"/>
          <w:lang w:eastAsia="zh-CN"/>
        </w:rPr>
      </w:r>
      <w:r/>
    </w:p>
    <w:p>
      <w:pPr>
        <w:pStyle w:val="676"/>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1、工程概况</w:t>
      </w:r>
      <w:r>
        <w:rPr>
          <w:rFonts w:ascii="宋体" w:hAnsi="宋体" w:cs="宋体"/>
          <w:color w:val="000000"/>
          <w:spacing w:val="-2"/>
          <w:position w:val="7"/>
          <w:sz w:val="20"/>
          <w:szCs w:val="21"/>
          <w:highlight w:val="none"/>
          <w:lang w:eastAsia="zh-CN"/>
        </w:rPr>
      </w:r>
      <w:r/>
    </w:p>
    <w:p>
      <w:pPr>
        <w:pStyle w:val="676"/>
        <w:ind w:firstLine="392"/>
        <w:spacing w:before="20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1.1 工程名称</w:t>
      </w:r>
      <w:r>
        <w:rPr>
          <w:rFonts w:hint="eastAsia"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u w:val="single"/>
          <w:lang w:val="en-US" w:eastAsia="zh-CN"/>
        </w:rPr>
      </w:pPr>
      <w:r>
        <w:rPr>
          <w:rFonts w:ascii="宋体" w:hAnsi="宋体" w:cs="宋体"/>
          <w:color w:val="000000"/>
          <w:spacing w:val="-2"/>
          <w:position w:val="7"/>
          <w:sz w:val="20"/>
          <w:szCs w:val="21"/>
          <w:highlight w:val="none"/>
          <w:lang w:eastAsia="zh-CN"/>
        </w:rPr>
        <w:t xml:space="preserve">1.2 工程地点：</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u w:val="single"/>
          <w:lang w:val="en-US" w:eastAsia="zh-CN"/>
        </w:rPr>
      </w:r>
      <w:r/>
    </w:p>
    <w:p>
      <w:pPr>
        <w:pStyle w:val="676"/>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1.3 工程范围：</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6"/>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1.4 工程内容：</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6"/>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1.5 签约合同价为</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u w:val="single"/>
          <w:lang w:eastAsia="zh-CN"/>
        </w:rPr>
        <w:t xml:space="preserve">人民币（大写）</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u w:val="singl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u w:val="single"/>
          <w:lang w:eastAsia="zh-CN"/>
        </w:rPr>
        <w:t xml:space="preserve">元</w:t>
      </w:r>
      <w:r>
        <w:rPr>
          <w:rFonts w:ascii="宋体" w:hAnsi="宋体" w:cs="宋体"/>
          <w:color w:val="000000"/>
          <w:spacing w:val="-2"/>
          <w:position w:val="7"/>
          <w:sz w:val="20"/>
          <w:szCs w:val="21"/>
          <w:highlight w:val="none"/>
          <w:u w:val="single"/>
          <w:lang w:eastAsia="zh-CN"/>
        </w:rPr>
        <w:t xml:space="preserve">)</w:t>
      </w:r>
      <w:r>
        <w:rPr>
          <w:rFonts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left="51"/>
        <w:spacing w:before="248"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2、结算方式</w:t>
      </w:r>
      <w:r>
        <w:rPr>
          <w:rFonts w:ascii="宋体" w:hAnsi="宋体" w:cs="宋体"/>
          <w:color w:val="000000"/>
          <w:spacing w:val="-2"/>
          <w:position w:val="7"/>
          <w:sz w:val="20"/>
          <w:szCs w:val="21"/>
          <w:highlight w:val="none"/>
          <w:lang w:eastAsia="zh-CN"/>
        </w:rPr>
      </w:r>
      <w:r/>
    </w:p>
    <w:p>
      <w:pPr>
        <w:pStyle w:val="676"/>
        <w:ind w:firstLine="392"/>
        <w:spacing w:before="207" w:line="360" w:lineRule="auto"/>
        <w:widowControl/>
        <w:rPr>
          <w:rFonts w:ascii="宋体" w:hAnsi="宋体" w:cs="宋体"/>
          <w:color w:val="000000"/>
          <w:spacing w:val="-2"/>
          <w:position w:val="7"/>
          <w:sz w:val="20"/>
          <w:szCs w:val="21"/>
          <w:highlight w:val="none"/>
          <w:u w:val="single"/>
          <w:lang w:eastAsia="zh-CN"/>
        </w:rPr>
      </w:pPr>
      <w:r>
        <w:rPr>
          <w:rFonts w:ascii="宋体" w:hAnsi="宋体" w:cs="宋体"/>
          <w:color w:val="000000"/>
          <w:spacing w:val="-2"/>
          <w:position w:val="7"/>
          <w:sz w:val="20"/>
          <w:szCs w:val="21"/>
          <w:highlight w:val="none"/>
          <w:lang w:eastAsia="zh-CN"/>
        </w:rPr>
        <w:t xml:space="preserve">2.1 合同内价格形式</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u w:val="single"/>
          <w:lang w:eastAsia="zh-CN"/>
        </w:rPr>
        <w:t xml:space="preserve">固定单价合同，工程量按实结算</w:t>
      </w:r>
      <w:r>
        <w:rPr>
          <w:rFonts w:hint="eastAsia" w:ascii="宋体" w:hAnsi="宋体" w:cs="宋体"/>
          <w:color w:val="000000"/>
          <w:spacing w:val="-2"/>
          <w:position w:val="7"/>
          <w:sz w:val="20"/>
          <w:szCs w:val="21"/>
          <w:highlight w:val="none"/>
          <w:u w:val="single"/>
          <w:lang w:eastAsia="zh-CN"/>
        </w:rPr>
        <w:t xml:space="preserve">，</w:t>
      </w:r>
      <w:r>
        <w:rPr>
          <w:rFonts w:ascii="宋体" w:hAnsi="宋体" w:cs="宋体"/>
          <w:color w:val="000000"/>
          <w:spacing w:val="-2"/>
          <w:position w:val="7"/>
          <w:sz w:val="20"/>
          <w:szCs w:val="21"/>
          <w:highlight w:val="none"/>
          <w:u w:val="single"/>
          <w:lang w:eastAsia="zh-CN"/>
        </w:rPr>
        <w:t xml:space="preserve">计量规则执行 GB/T50500-2024 及配套各专业工程量计算标准。</w:t>
      </w:r>
      <w:r>
        <w:rPr>
          <w:rFonts w:ascii="宋体" w:hAnsi="宋体" w:cs="宋体"/>
          <w:color w:val="000000"/>
          <w:spacing w:val="-2"/>
          <w:position w:val="7"/>
          <w:sz w:val="20"/>
          <w:szCs w:val="21"/>
          <w:highlight w:val="none"/>
          <w:u w:val="single"/>
          <w:lang w:eastAsia="zh-CN"/>
        </w:rPr>
      </w:r>
      <w:r/>
    </w:p>
    <w:p>
      <w:pPr>
        <w:pStyle w:val="676"/>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2.2 合同外增加项目结算方式：</w:t>
      </w:r>
      <w:r>
        <w:rPr>
          <w:rFonts w:ascii="宋体" w:hAnsi="宋体" w:cs="宋体"/>
          <w:color w:val="000000"/>
          <w:spacing w:val="-2"/>
          <w:position w:val="7"/>
          <w:sz w:val="20"/>
          <w:szCs w:val="21"/>
          <w:highlight w:val="none"/>
          <w:lang w:eastAsia="zh-CN"/>
        </w:rPr>
      </w:r>
      <w:r/>
    </w:p>
    <w:p>
      <w:pPr>
        <w:pStyle w:val="679"/>
        <w:ind w:left="0" w:right="0" w:firstLine="196"/>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Calibri" w:cs="宋体"/>
          <w:color w:val="000000"/>
          <w:spacing w:val="-2"/>
          <w:position w:val="7"/>
          <w:sz w:val="20"/>
          <w:szCs w:val="21"/>
          <w:highlight w:val="none"/>
          <w:lang w:val="en-US" w:eastAsia="zh-CN" w:bidi="ar-SA"/>
        </w:rPr>
        <w:t xml:space="preserve">2.2.1 同清单子目工程量调价规则</w:t>
      </w:r>
      <w:r>
        <w:rPr>
          <w:rFonts w:ascii="宋体" w:hAnsi="宋体" w:eastAsia="Calibri" w:cs="宋体"/>
          <w:color w:val="000000"/>
          <w:spacing w:val="-2"/>
          <w:position w:val="7"/>
          <w:sz w:val="20"/>
          <w:szCs w:val="21"/>
          <w:highlight w:val="none"/>
          <w:lang w:val="en-US" w:eastAsia="zh-CN" w:bidi="ar-SA"/>
        </w:rPr>
      </w:r>
      <w:r/>
    </w:p>
    <w:p>
      <w:pPr>
        <w:pStyle w:val="676"/>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相同施工条件下实施相同</w:t>
      </w:r>
      <w:r>
        <w:rPr>
          <w:rFonts w:ascii="宋体" w:hAnsi="宋体" w:eastAsia="Calibri" w:cs="宋体"/>
          <w:color w:val="000000"/>
          <w:spacing w:val="-2"/>
          <w:position w:val="7"/>
          <w:sz w:val="20"/>
          <w:szCs w:val="21"/>
          <w:highlight w:val="none"/>
          <w:lang w:val="en-US" w:eastAsia="zh-CN" w:bidi="ar-SA"/>
        </w:rPr>
        <w:t xml:space="preserve">项目特征</w:t>
      </w:r>
      <w:r>
        <w:rPr>
          <w:rFonts w:hint="eastAsia" w:ascii="宋体" w:hAnsi="宋体" w:eastAsia="Calibri" w:cs="宋体"/>
          <w:color w:val="000000"/>
          <w:spacing w:val="-2"/>
          <w:position w:val="7"/>
          <w:sz w:val="20"/>
          <w:szCs w:val="21"/>
          <w:highlight w:val="none"/>
          <w:lang w:val="en-US" w:eastAsia="zh-CN" w:bidi="ar-SA"/>
        </w:rPr>
        <w:t xml:space="preserve">的清单项目</w:t>
      </w:r>
      <w:r>
        <w:rPr>
          <w:rFonts w:ascii="宋体" w:hAnsi="宋体" w:eastAsia="Calibri" w:cs="宋体"/>
          <w:color w:val="000000"/>
          <w:spacing w:val="-2"/>
          <w:position w:val="7"/>
          <w:sz w:val="20"/>
          <w:szCs w:val="21"/>
          <w:highlight w:val="none"/>
          <w:lang w:val="en-US" w:eastAsia="zh-CN" w:bidi="ar-SA"/>
        </w:rPr>
        <w:t xml:space="preserve">： </w:t>
      </w:r>
      <w:r>
        <w:rPr>
          <w:rFonts w:ascii="宋体" w:hAnsi="宋体" w:eastAsia="Calibri" w:cs="宋体"/>
          <w:color w:val="000000"/>
          <w:spacing w:val="-2"/>
          <w:position w:val="7"/>
          <w:sz w:val="20"/>
          <w:szCs w:val="21"/>
          <w:highlight w:val="none"/>
          <w:lang w:val="en-US" w:eastAsia="zh-CN" w:bidi="ar-SA"/>
        </w:rPr>
      </w:r>
      <w:r/>
    </w:p>
    <w:p>
      <w:pPr>
        <w:pStyle w:val="676"/>
        <w:numPr>
          <w:ilvl w:val="0"/>
          <w:numId w:val="7"/>
        </w:numPr>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Calibri" w:cs="宋体"/>
          <w:color w:val="000000"/>
          <w:spacing w:val="-2"/>
          <w:position w:val="7"/>
          <w:sz w:val="20"/>
          <w:szCs w:val="21"/>
          <w:highlight w:val="none"/>
          <w:lang w:val="en-US" w:eastAsia="zh-CN" w:bidi="ar-SA"/>
        </w:rPr>
        <w:t xml:space="preserve">工程量增幅≤15% 部分，按投标原综合单价结算； </w:t>
      </w:r>
      <w:r>
        <w:rPr>
          <w:rFonts w:ascii="宋体" w:hAnsi="宋体" w:eastAsia="Calibri" w:cs="宋体"/>
          <w:color w:val="000000"/>
          <w:spacing w:val="-2"/>
          <w:position w:val="7"/>
          <w:sz w:val="20"/>
          <w:szCs w:val="21"/>
          <w:highlight w:val="none"/>
          <w:lang w:val="en-US" w:eastAsia="zh-CN" w:bidi="ar-SA"/>
        </w:rPr>
      </w:r>
      <w:r/>
    </w:p>
    <w:p>
      <w:pPr>
        <w:pStyle w:val="676"/>
        <w:numPr>
          <w:ilvl w:val="0"/>
          <w:numId w:val="7"/>
        </w:numPr>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Calibri" w:cs="宋体"/>
          <w:color w:val="000000"/>
          <w:spacing w:val="-2"/>
          <w:position w:val="7"/>
          <w:sz w:val="20"/>
          <w:szCs w:val="21"/>
          <w:highlight w:val="none"/>
          <w:lang w:val="en-US" w:eastAsia="zh-CN" w:bidi="ar-SA"/>
        </w:rPr>
        <w:t xml:space="preserve">工程量增幅＞15% 的超出部分，依据《建设工程工程量清单计价标准》（GB/T50500-2024）价格调整规则，以中标价 / 招标控制价比值同比例下浮重新核定综合单价。</w:t>
      </w:r>
      <w:r>
        <w:rPr>
          <w:rFonts w:ascii="宋体" w:hAnsi="宋体" w:eastAsia="Calibri" w:cs="宋体"/>
          <w:color w:val="000000"/>
          <w:spacing w:val="-2"/>
          <w:position w:val="7"/>
          <w:sz w:val="20"/>
          <w:szCs w:val="21"/>
          <w:highlight w:val="none"/>
          <w:lang w:val="en-US" w:eastAsia="zh-CN" w:bidi="ar-SA"/>
        </w:rPr>
      </w:r>
      <w:r/>
    </w:p>
    <w:p>
      <w:pPr>
        <w:pStyle w:val="676"/>
        <w:ind w:firstLine="196"/>
        <w:spacing w:before="144" w:line="360" w:lineRule="auto"/>
        <w:widowControl/>
        <w:rPr>
          <w:rFonts w:ascii="宋体" w:hAnsi="宋体" w:eastAsia="Calibri" w:cs="宋体"/>
          <w:color w:val="000000"/>
          <w:spacing w:val="-2"/>
          <w:position w:val="7"/>
          <w:sz w:val="20"/>
          <w:szCs w:val="21"/>
          <w:highlight w:val="none"/>
          <w:lang w:val="en-US" w:eastAsia="zh-CN" w:bidi="ar-SA"/>
        </w:rPr>
      </w:pPr>
      <w:r>
        <w:rPr>
          <w:rFonts w:hint="eastAsia" w:ascii="宋体" w:hAnsi="宋体" w:eastAsia="Calibri" w:cs="宋体"/>
          <w:color w:val="000000"/>
          <w:spacing w:val="-2"/>
          <w:position w:val="7"/>
          <w:sz w:val="20"/>
          <w:szCs w:val="21"/>
          <w:highlight w:val="none"/>
          <w:lang w:val="en-US" w:eastAsia="zh-CN" w:bidi="ar-SA"/>
        </w:rPr>
        <w:t xml:space="preserve">2.2.2</w:t>
      </w:r>
      <w:r>
        <w:rPr>
          <w:rFonts w:ascii="宋体" w:hAnsi="宋体" w:eastAsia="Calibri" w:cs="宋体"/>
          <w:color w:val="000000"/>
          <w:spacing w:val="-2"/>
          <w:position w:val="7"/>
          <w:sz w:val="20"/>
          <w:szCs w:val="21"/>
          <w:highlight w:val="none"/>
          <w:lang w:val="en-US" w:eastAsia="zh-CN" w:bidi="ar-SA"/>
        </w:rPr>
        <w:t xml:space="preserve">分项报价同比例调整</w:t>
      </w:r>
      <w:r>
        <w:rPr>
          <w:rFonts w:ascii="宋体" w:hAnsi="宋体" w:eastAsia="Calibri" w:cs="宋体"/>
          <w:color w:val="000000"/>
          <w:spacing w:val="-2"/>
          <w:position w:val="7"/>
          <w:sz w:val="20"/>
          <w:szCs w:val="21"/>
          <w:highlight w:val="none"/>
          <w:lang w:val="en-US" w:eastAsia="zh-CN" w:bidi="ar-SA"/>
        </w:rPr>
      </w:r>
      <w:r/>
    </w:p>
    <w:p>
      <w:pPr>
        <w:pStyle w:val="676"/>
        <w:ind w:left="198" w:firstLine="0"/>
        <w:spacing w:before="144" w:line="360" w:lineRule="auto"/>
        <w:widowControl/>
        <w:rPr>
          <w:rFonts w:hint="eastAsia" w:ascii="宋体" w:hAnsi="宋体" w:eastAsia="Calibri" w:cs="宋体"/>
          <w:color w:val="000000"/>
          <w:spacing w:val="-2"/>
          <w:position w:val="7"/>
          <w:sz w:val="20"/>
          <w:szCs w:val="21"/>
          <w:highlight w:val="none"/>
          <w:lang w:val="en-US" w:eastAsia="zh-CN" w:bidi="ar-SA"/>
        </w:rPr>
      </w:pPr>
      <w:r>
        <w:rPr>
          <w:rFonts w:ascii="宋体" w:hAnsi="宋体" w:eastAsia="Calibri" w:cs="宋体"/>
          <w:color w:val="000000"/>
          <w:spacing w:val="-2"/>
          <w:position w:val="7"/>
          <w:sz w:val="20"/>
          <w:szCs w:val="21"/>
          <w:highlight w:val="none"/>
          <w:lang w:val="en-US" w:eastAsia="zh-CN" w:bidi="ar-SA"/>
        </w:rPr>
        <w:t xml:space="preserve">若磋商后分项成交价与投标首次报价存在价差，全部清单分项综合单价按价差比例同步同比例调整。2.2.3 无对应清</w:t>
      </w:r>
      <w:r>
        <w:rPr>
          <w:rFonts w:hint="eastAsia" w:ascii="宋体" w:hAnsi="宋体" w:eastAsia="Calibri" w:cs="宋体"/>
          <w:color w:val="000000"/>
          <w:spacing w:val="-2"/>
          <w:position w:val="7"/>
          <w:sz w:val="20"/>
          <w:szCs w:val="21"/>
          <w:highlight w:val="none"/>
          <w:lang w:val="en-US" w:eastAsia="zh-CN" w:bidi="ar-SA"/>
        </w:rPr>
        <w:t xml:space="preserve">单子目新增 / 变更项目组价规则</w:t>
      </w:r>
      <w:r>
        <w:rPr>
          <w:rFonts w:hint="eastAsia" w:ascii="宋体" w:hAnsi="宋体" w:eastAsia="Calibri" w:cs="宋体"/>
          <w:color w:val="000000"/>
          <w:spacing w:val="-2"/>
          <w:position w:val="7"/>
          <w:sz w:val="20"/>
          <w:szCs w:val="21"/>
          <w:highlight w:val="none"/>
          <w:lang w:val="en-US" w:eastAsia="zh-CN" w:bidi="ar-SA"/>
        </w:rPr>
      </w:r>
      <w:r/>
    </w:p>
    <w:p>
      <w:pPr>
        <w:pStyle w:val="676"/>
        <w:ind w:firstLine="196"/>
        <w:spacing w:before="144" w:line="360" w:lineRule="auto"/>
        <w:widowControl/>
        <w:rPr>
          <w:rFonts w:hint="eastAsia" w:ascii="宋体" w:hAnsi="宋体" w:eastAsia="Calibri" w:cs="宋体"/>
          <w:color w:val="000000"/>
          <w:spacing w:val="-2"/>
          <w:position w:val="7"/>
          <w:sz w:val="20"/>
          <w:szCs w:val="21"/>
          <w:highlight w:val="none"/>
          <w:lang w:val="en-US" w:eastAsia="zh-CN" w:bidi="ar-SA"/>
        </w:rPr>
      </w:pPr>
      <w:r>
        <w:rPr>
          <w:rFonts w:ascii="宋体" w:hAnsi="宋体" w:eastAsia="Calibri" w:cs="宋体"/>
          <w:color w:val="000000"/>
          <w:spacing w:val="-2"/>
          <w:position w:val="7"/>
          <w:sz w:val="20"/>
          <w:szCs w:val="21"/>
          <w:highlight w:val="none"/>
          <w:lang w:val="en-US" w:eastAsia="zh-CN" w:bidi="ar-SA"/>
        </w:rPr>
        <w:t xml:space="preserve">投标清单无对应综合单价、或项目特征不一致的变更、新增项目，综合单价按以下顺序组价：</w:t>
      </w:r>
      <w:r>
        <w:rPr>
          <w:rFonts w:hint="eastAsia" w:ascii="宋体" w:hAnsi="宋体" w:eastAsia="Calibri" w:cs="宋体"/>
          <w:color w:val="000000"/>
          <w:spacing w:val="-2"/>
          <w:position w:val="7"/>
          <w:sz w:val="20"/>
          <w:szCs w:val="21"/>
          <w:highlight w:val="none"/>
          <w:lang w:val="en-US" w:eastAsia="zh-CN" w:bidi="ar-SA"/>
        </w:rPr>
      </w:r>
      <w:r/>
    </w:p>
    <w:p>
      <w:pPr>
        <w:pStyle w:val="676"/>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1、 </w:t>
      </w:r>
      <w:r>
        <w:rPr>
          <w:rFonts w:ascii="宋体" w:hAnsi="宋体" w:eastAsia="Calibri" w:cs="宋体"/>
          <w:color w:val="000000"/>
          <w:spacing w:val="-2"/>
          <w:position w:val="7"/>
          <w:sz w:val="20"/>
          <w:szCs w:val="21"/>
          <w:highlight w:val="none"/>
          <w:lang w:val="en-US" w:eastAsia="zh-CN" w:bidi="ar-SA"/>
        </w:rPr>
        <w:t xml:space="preserve">计价依据：执行苏建价〔2026〕76 号发布的《江苏省建筑与装饰工程消耗量（2026）》《江苏省通用安装工程消耗量（2026）》《江苏省市政工程消耗量（2026）》《江苏省建设工程费用参考（2026）》《江苏建设工程施工机具台班费用参考表（2026）》；《江苏省房屋修缮工程  计价表》（2009）、《江苏省抗震加固工程计价表》（2009）</w:t>
      </w:r>
      <w:r>
        <w:rPr>
          <w:rFonts w:hint="eastAsia" w:ascii="宋体" w:hAnsi="宋体" w:eastAsia="Calibri" w:cs="宋体"/>
          <w:color w:val="000000"/>
          <w:spacing w:val="-2"/>
          <w:position w:val="7"/>
          <w:sz w:val="20"/>
          <w:szCs w:val="21"/>
          <w:highlight w:val="none"/>
          <w:lang w:val="en-US" w:eastAsia="zh-CN" w:bidi="ar-SA"/>
        </w:rPr>
        <w:t xml:space="preserve">以及配套的费用定额</w:t>
      </w:r>
      <w:r>
        <w:rPr>
          <w:rFonts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r>
      <w:r/>
    </w:p>
    <w:p>
      <w:pPr>
        <w:pStyle w:val="676"/>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2、 </w:t>
      </w:r>
      <w:r>
        <w:rPr>
          <w:rFonts w:ascii="宋体" w:hAnsi="宋体" w:eastAsia="Calibri" w:cs="宋体"/>
          <w:color w:val="000000"/>
          <w:spacing w:val="-2"/>
          <w:position w:val="7"/>
          <w:sz w:val="20"/>
          <w:szCs w:val="21"/>
          <w:highlight w:val="none"/>
          <w:lang w:val="en-US" w:eastAsia="zh-CN" w:bidi="ar-SA"/>
        </w:rPr>
        <w:t xml:space="preserve">人工单价：按江苏省</w:t>
      </w:r>
      <w:r>
        <w:rPr>
          <w:rFonts w:hint="eastAsia" w:ascii="宋体" w:hAnsi="宋体" w:eastAsia="Calibri" w:cs="宋体"/>
          <w:color w:val="000000"/>
          <w:spacing w:val="-2"/>
          <w:position w:val="7"/>
          <w:sz w:val="20"/>
          <w:szCs w:val="21"/>
          <w:highlight w:val="none"/>
          <w:lang w:val="en-US" w:eastAsia="zh-CN" w:bidi="ar-SA"/>
        </w:rPr>
        <w:t xml:space="preserve">南京市</w:t>
      </w:r>
      <w:r>
        <w:rPr>
          <w:rFonts w:ascii="宋体" w:hAnsi="宋体" w:eastAsia="Calibri" w:cs="宋体"/>
          <w:color w:val="000000"/>
          <w:spacing w:val="-2"/>
          <w:position w:val="7"/>
          <w:sz w:val="20"/>
          <w:szCs w:val="21"/>
          <w:highlight w:val="none"/>
          <w:lang w:val="en-US" w:eastAsia="zh-CN" w:bidi="ar-SA"/>
        </w:rPr>
        <w:t xml:space="preserve">发布</w:t>
      </w:r>
      <w:r>
        <w:rPr>
          <w:rFonts w:hint="eastAsia" w:ascii="宋体" w:hAnsi="宋体" w:eastAsia="Calibri" w:cs="宋体"/>
          <w:color w:val="000000"/>
          <w:spacing w:val="-2"/>
          <w:position w:val="7"/>
          <w:sz w:val="20"/>
          <w:szCs w:val="21"/>
          <w:highlight w:val="none"/>
          <w:lang w:val="en-US" w:eastAsia="zh-CN" w:bidi="ar-SA"/>
        </w:rPr>
        <w:t xml:space="preserve">公文信息指导价</w:t>
      </w:r>
      <w:r>
        <w:rPr>
          <w:rFonts w:ascii="宋体" w:hAnsi="宋体" w:eastAsia="Calibri" w:cs="宋体"/>
          <w:color w:val="000000"/>
          <w:spacing w:val="-2"/>
          <w:position w:val="7"/>
          <w:sz w:val="20"/>
          <w:szCs w:val="21"/>
          <w:highlight w:val="none"/>
          <w:lang w:val="en-US" w:eastAsia="zh-CN" w:bidi="ar-SA"/>
        </w:rPr>
        <w:t xml:space="preserve">，以施工当期官方文件为准。</w:t>
      </w:r>
      <w:r>
        <w:rPr>
          <w:rFonts w:ascii="宋体" w:hAnsi="宋体" w:eastAsia="Calibri" w:cs="宋体"/>
          <w:color w:val="000000"/>
          <w:spacing w:val="-2"/>
          <w:position w:val="7"/>
          <w:sz w:val="20"/>
          <w:szCs w:val="21"/>
          <w:highlight w:val="none"/>
          <w:lang w:val="en-US" w:eastAsia="zh-CN" w:bidi="ar-SA"/>
        </w:rPr>
      </w:r>
      <w:r/>
    </w:p>
    <w:p>
      <w:pPr>
        <w:pStyle w:val="676"/>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3、</w:t>
      </w:r>
      <w:r>
        <w:rPr>
          <w:rFonts w:ascii="宋体" w:hAnsi="宋体" w:eastAsia="Calibri" w:cs="宋体"/>
          <w:color w:val="000000"/>
          <w:spacing w:val="-2"/>
          <w:position w:val="7"/>
          <w:sz w:val="20"/>
          <w:szCs w:val="21"/>
          <w:highlight w:val="none"/>
          <w:lang w:val="en-US" w:eastAsia="zh-CN" w:bidi="ar-SA"/>
        </w:rPr>
        <w:t xml:space="preserve">机械台班：采用《江苏建设工程施工机具台班费用参考表（2026）》，按施工同期市场燃油、动力价格调整价差。</w:t>
      </w:r>
      <w:r>
        <w:rPr>
          <w:rFonts w:ascii="宋体" w:hAnsi="宋体" w:eastAsia="Calibri" w:cs="宋体"/>
          <w:color w:val="000000"/>
          <w:spacing w:val="-2"/>
          <w:position w:val="7"/>
          <w:sz w:val="20"/>
          <w:szCs w:val="21"/>
          <w:highlight w:val="none"/>
          <w:lang w:val="en-US" w:eastAsia="zh-CN" w:bidi="ar-SA"/>
        </w:rPr>
      </w:r>
      <w:r/>
    </w:p>
    <w:p>
      <w:pPr>
        <w:pStyle w:val="676"/>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4、</w:t>
      </w:r>
      <w:r>
        <w:rPr>
          <w:rFonts w:ascii="宋体" w:hAnsi="宋体" w:eastAsia="Calibri" w:cs="宋体"/>
          <w:color w:val="000000"/>
          <w:spacing w:val="-2"/>
          <w:position w:val="7"/>
          <w:sz w:val="20"/>
          <w:szCs w:val="21"/>
          <w:highlight w:val="none"/>
          <w:lang w:val="en-US" w:eastAsia="zh-CN" w:bidi="ar-SA"/>
        </w:rPr>
        <w:t xml:space="preserve">材料价格取价优先级： ① 当期《南京工程造价管理》月刊除税信息价； ② 信息价缺失的采用含税市场价，优先京东自营电商含税价； ③ 京东无对应品类采用天猫官方自营含税价； ④ 线上渠道无参考价，乙方提供三家及以上正规供应商报价单，甲方、审计共同确认市场价。</w:t>
      </w:r>
      <w:r>
        <w:rPr>
          <w:rFonts w:ascii="宋体" w:hAnsi="宋体" w:eastAsia="Calibri" w:cs="宋体"/>
          <w:color w:val="000000"/>
          <w:spacing w:val="-2"/>
          <w:position w:val="7"/>
          <w:sz w:val="20"/>
          <w:szCs w:val="21"/>
          <w:highlight w:val="none"/>
          <w:lang w:val="en-US" w:eastAsia="zh-CN" w:bidi="ar-SA"/>
        </w:rPr>
      </w:r>
      <w:r/>
    </w:p>
    <w:p>
      <w:pPr>
        <w:pStyle w:val="676"/>
        <w:ind w:left="0" w:right="0" w:firstLine="196"/>
        <w:jc w:val="left"/>
        <w:keepLines w:val="0"/>
        <w:keepNext w:val="0"/>
        <w:spacing w:before="0" w:beforeAutospacing="0" w:after="0" w:afterAutospacing="0" w:line="360" w:lineRule="auto"/>
        <w:widowControl/>
        <w:rPr>
          <w:rFonts w:hint="eastAsia"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5、</w:t>
      </w:r>
      <w:r>
        <w:rPr>
          <w:rFonts w:ascii="宋体" w:hAnsi="宋体" w:eastAsia="Calibri" w:cs="宋体"/>
          <w:color w:val="000000"/>
          <w:spacing w:val="-2"/>
          <w:position w:val="7"/>
          <w:sz w:val="20"/>
          <w:szCs w:val="21"/>
          <w:highlight w:val="none"/>
          <w:lang w:val="en-US" w:eastAsia="zh-CN" w:bidi="ar-SA"/>
        </w:rPr>
        <w:t xml:space="preserve">取费标准：</w:t>
      </w:r>
      <w:r>
        <w:rPr>
          <w:rFonts w:hint="eastAsia" w:ascii="宋体" w:hAnsi="宋体" w:eastAsia="Calibri" w:cs="宋体"/>
          <w:color w:val="000000"/>
          <w:spacing w:val="-2"/>
          <w:position w:val="7"/>
          <w:sz w:val="20"/>
          <w:szCs w:val="21"/>
          <w:highlight w:val="none"/>
          <w:lang w:val="en-US" w:eastAsia="zh-CN" w:bidi="ar-SA"/>
        </w:rPr>
        <w:t xml:space="preserve">执行</w:t>
      </w:r>
      <w:r>
        <w:rPr>
          <w:rFonts w:ascii="宋体" w:hAnsi="宋体" w:eastAsia="Calibri" w:cs="宋体"/>
          <w:color w:val="000000"/>
          <w:spacing w:val="-2"/>
          <w:position w:val="7"/>
          <w:sz w:val="20"/>
          <w:szCs w:val="21"/>
          <w:highlight w:val="none"/>
          <w:lang w:val="en-US" w:eastAsia="zh-CN" w:bidi="ar-SA"/>
        </w:rPr>
        <w:t xml:space="preserve">《江苏省建筑与装饰工程消耗量（2026）》</w:t>
      </w:r>
      <w:r>
        <w:rPr>
          <w:rFonts w:hint="eastAsia"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t xml:space="preserve">《江苏省通用安装工程消耗量（2026）》</w:t>
      </w:r>
      <w:r>
        <w:rPr>
          <w:rFonts w:hint="eastAsia" w:ascii="宋体" w:hAnsi="宋体" w:eastAsia="Calibri" w:cs="宋体"/>
          <w:color w:val="000000"/>
          <w:spacing w:val="-2"/>
          <w:position w:val="7"/>
          <w:sz w:val="20"/>
          <w:szCs w:val="21"/>
          <w:highlight w:val="none"/>
          <w:lang w:val="en-US" w:eastAsia="zh-CN" w:bidi="ar-SA"/>
        </w:rPr>
        <w:t xml:space="preserve">和</w:t>
      </w:r>
      <w:r>
        <w:rPr>
          <w:rFonts w:ascii="宋体" w:hAnsi="宋体" w:eastAsia="Calibri" w:cs="宋体"/>
          <w:color w:val="000000"/>
          <w:spacing w:val="-2"/>
          <w:position w:val="7"/>
          <w:sz w:val="20"/>
          <w:szCs w:val="21"/>
          <w:highlight w:val="none"/>
          <w:lang w:val="en-US" w:eastAsia="zh-CN" w:bidi="ar-SA"/>
        </w:rPr>
        <w:t xml:space="preserve">《江苏省市政工程消耗量（2026）》</w:t>
      </w:r>
      <w:r>
        <w:rPr>
          <w:rFonts w:hint="eastAsia" w:ascii="宋体" w:hAnsi="宋体" w:eastAsia="Calibri" w:cs="宋体"/>
          <w:color w:val="000000"/>
          <w:spacing w:val="-2"/>
          <w:position w:val="7"/>
          <w:sz w:val="20"/>
          <w:szCs w:val="21"/>
          <w:highlight w:val="none"/>
          <w:lang w:val="en-US" w:eastAsia="zh-CN" w:bidi="ar-SA"/>
        </w:rPr>
        <w:t xml:space="preserve">的</w:t>
      </w:r>
      <w:r>
        <w:rPr>
          <w:rFonts w:ascii="宋体" w:hAnsi="宋体" w:eastAsia="Calibri" w:cs="宋体"/>
          <w:color w:val="000000"/>
          <w:spacing w:val="-2"/>
          <w:position w:val="7"/>
          <w:sz w:val="20"/>
          <w:szCs w:val="21"/>
          <w:highlight w:val="none"/>
          <w:lang w:val="en-US" w:eastAsia="zh-CN" w:bidi="ar-SA"/>
        </w:rPr>
        <w:t xml:space="preserve">管理费、利润按《江苏省建设工程费用参考（2026）》对应工程类别标准计取</w:t>
      </w:r>
      <w:r>
        <w:rPr>
          <w:rFonts w:hint="eastAsia"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t xml:space="preserve">增值税按现行建筑业税率计列，价差部分仅计增值税，不再计取管理费、利润（苏建价〔2025〕12 号）</w:t>
      </w:r>
      <w:r>
        <w:rPr>
          <w:rFonts w:hint="eastAsia" w:ascii="宋体" w:hAnsi="宋体" w:eastAsia="Calibri" w:cs="宋体"/>
          <w:color w:val="000000"/>
          <w:spacing w:val="-2"/>
          <w:position w:val="7"/>
          <w:sz w:val="20"/>
          <w:szCs w:val="21"/>
          <w:highlight w:val="none"/>
          <w:lang w:val="en-US" w:eastAsia="zh-CN" w:bidi="ar-SA"/>
        </w:rPr>
        <w:t xml:space="preserve">；执行</w:t>
      </w:r>
      <w:r>
        <w:rPr>
          <w:rFonts w:ascii="宋体" w:hAnsi="宋体" w:eastAsia="Calibri" w:cs="宋体"/>
          <w:color w:val="000000"/>
          <w:spacing w:val="-2"/>
          <w:position w:val="7"/>
          <w:sz w:val="20"/>
          <w:szCs w:val="21"/>
          <w:highlight w:val="none"/>
          <w:lang w:val="en-US" w:eastAsia="zh-CN" w:bidi="ar-SA"/>
        </w:rPr>
        <w:t xml:space="preserve">《江苏省房屋修缮工程 计价表》（2009）、《江苏省抗震加固工程计价表》（2009）</w:t>
      </w:r>
      <w:r>
        <w:rPr>
          <w:rFonts w:hint="eastAsia" w:ascii="宋体" w:hAnsi="宋体" w:eastAsia="Calibri" w:cs="宋体"/>
          <w:color w:val="000000"/>
          <w:spacing w:val="-2"/>
          <w:position w:val="7"/>
          <w:sz w:val="20"/>
          <w:szCs w:val="21"/>
          <w:highlight w:val="none"/>
          <w:lang w:val="en-US" w:eastAsia="zh-CN" w:bidi="ar-SA"/>
        </w:rPr>
        <w:t xml:space="preserve">的</w:t>
      </w:r>
      <w:r>
        <w:rPr>
          <w:rFonts w:ascii="宋体" w:hAnsi="宋体" w:eastAsia="Calibri" w:cs="宋体"/>
          <w:color w:val="000000"/>
          <w:spacing w:val="-2"/>
          <w:position w:val="7"/>
          <w:sz w:val="20"/>
          <w:szCs w:val="21"/>
          <w:highlight w:val="none"/>
          <w:lang w:val="en-US" w:eastAsia="zh-CN" w:bidi="ar-SA"/>
        </w:rPr>
        <w:t xml:space="preserve">管理费、利润</w:t>
      </w:r>
      <w:r>
        <w:rPr>
          <w:rFonts w:hint="eastAsia" w:ascii="宋体" w:hAnsi="宋体" w:eastAsia="Calibri" w:cs="宋体"/>
          <w:color w:val="000000"/>
          <w:spacing w:val="-2"/>
          <w:position w:val="7"/>
          <w:sz w:val="20"/>
          <w:szCs w:val="21"/>
          <w:highlight w:val="none"/>
          <w:lang w:val="en-US" w:eastAsia="zh-CN" w:bidi="ar-SA"/>
        </w:rPr>
        <w:t xml:space="preserve">配套的按配套的费用定额计取。</w:t>
      </w:r>
      <w:r>
        <w:rPr>
          <w:rFonts w:hint="eastAsia" w:ascii="宋体" w:hAnsi="宋体" w:eastAsia="Calibri" w:cs="宋体"/>
          <w:color w:val="000000"/>
          <w:spacing w:val="-2"/>
          <w:position w:val="7"/>
          <w:sz w:val="20"/>
          <w:szCs w:val="21"/>
          <w:highlight w:val="none"/>
          <w:lang w:val="en-US" w:eastAsia="zh-CN" w:bidi="ar-SA"/>
        </w:rPr>
      </w:r>
      <w:r/>
    </w:p>
    <w:p>
      <w:pPr>
        <w:pStyle w:val="676"/>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6、</w:t>
      </w:r>
      <w:r>
        <w:rPr>
          <w:rFonts w:ascii="宋体" w:hAnsi="宋体" w:eastAsia="Calibri" w:cs="宋体"/>
          <w:color w:val="000000"/>
          <w:spacing w:val="-2"/>
          <w:position w:val="7"/>
          <w:sz w:val="20"/>
          <w:szCs w:val="21"/>
          <w:highlight w:val="none"/>
          <w:lang w:val="en-US" w:eastAsia="zh-CN" w:bidi="ar-SA"/>
        </w:rPr>
        <w:t xml:space="preserve">下浮规则：</w:t>
      </w:r>
      <w:r>
        <w:rPr>
          <w:rFonts w:hint="eastAsia" w:ascii="宋体" w:hAnsi="宋体" w:eastAsia="Calibri" w:cs="宋体"/>
          <w:color w:val="000000"/>
          <w:spacing w:val="-2"/>
          <w:position w:val="7"/>
          <w:sz w:val="20"/>
          <w:szCs w:val="21"/>
          <w:highlight w:val="none"/>
          <w:lang w:val="en-US" w:eastAsia="zh-CN" w:bidi="ar-SA"/>
        </w:rPr>
        <w:t xml:space="preserve">上述</w:t>
      </w:r>
      <w:r>
        <w:rPr>
          <w:rFonts w:ascii="宋体" w:hAnsi="宋体" w:eastAsia="Calibri" w:cs="宋体"/>
          <w:color w:val="000000"/>
          <w:spacing w:val="-2"/>
          <w:position w:val="7"/>
          <w:sz w:val="20"/>
          <w:szCs w:val="21"/>
          <w:highlight w:val="none"/>
          <w:lang w:val="en-US" w:eastAsia="zh-CN" w:bidi="ar-SA"/>
        </w:rPr>
        <w:t xml:space="preserve">组价完成后，按（中标价 ÷ 招标控制价）比值同比例下浮。</w:t>
      </w:r>
      <w:r>
        <w:rPr>
          <w:rFonts w:ascii="宋体" w:hAnsi="宋体" w:eastAsia="Calibri" w:cs="宋体"/>
          <w:color w:val="000000"/>
          <w:spacing w:val="-2"/>
          <w:position w:val="7"/>
          <w:sz w:val="20"/>
          <w:szCs w:val="21"/>
          <w:highlight w:val="none"/>
          <w:lang w:val="en-US" w:eastAsia="zh-CN" w:bidi="ar-SA"/>
        </w:rPr>
      </w:r>
      <w:r/>
    </w:p>
    <w:p>
      <w:pPr>
        <w:pStyle w:val="676"/>
        <w:ind w:left="0" w:right="0" w:firstLine="190"/>
        <w:jc w:val="left"/>
        <w:keepLines w:val="0"/>
        <w:keepNext w:val="0"/>
        <w:spacing w:before="0" w:beforeAutospacing="0" w:after="0" w:afterAutospacing="0" w:line="288" w:lineRule="atLeast"/>
        <w:widowControl/>
        <w:rPr>
          <w:b/>
          <w:bCs/>
          <w:color w:val="000000"/>
          <w:sz w:val="19"/>
          <w:szCs w:val="19"/>
          <w:highlight w:val="none"/>
        </w:rPr>
        <w:pBdr>
          <w:top w:val="none" w:color="000000" w:sz="0" w:space="0"/>
          <w:left w:val="none" w:color="000000" w:sz="0" w:space="0"/>
          <w:bottom w:val="none" w:color="000000" w:sz="0" w:space="0"/>
          <w:right w:val="none" w:color="000000" w:sz="0" w:space="0"/>
        </w:pBdr>
        <w:suppressLineNumbers w:val="0"/>
      </w:pPr>
      <w:r>
        <w:rPr>
          <w:b/>
          <w:bCs/>
          <w:color w:val="000000"/>
          <w:sz w:val="19"/>
          <w:szCs w:val="19"/>
          <w:highlight w:val="none"/>
          <w:lang w:eastAsia="zh-CN"/>
        </w:rPr>
        <w:t xml:space="preserve">2.2.</w:t>
      </w:r>
      <w:r>
        <w:rPr>
          <w:rFonts w:hint="eastAsia"/>
          <w:b/>
          <w:bCs/>
          <w:color w:val="000000"/>
          <w:sz w:val="19"/>
          <w:szCs w:val="19"/>
          <w:highlight w:val="none"/>
          <w:lang w:val="en-US" w:eastAsia="zh-CN"/>
        </w:rPr>
        <w:t xml:space="preserve">4</w:t>
      </w:r>
      <w:r>
        <w:rPr>
          <w:b/>
          <w:bCs/>
          <w:color w:val="000000"/>
          <w:sz w:val="19"/>
          <w:szCs w:val="19"/>
          <w:highlight w:val="none"/>
          <w:lang w:eastAsia="zh-CN"/>
        </w:rPr>
        <w:t xml:space="preserve"> </w:t>
      </w:r>
      <w:r>
        <w:rPr>
          <w:b/>
          <w:bCs/>
          <w:color w:val="000000"/>
          <w:sz w:val="19"/>
          <w:szCs w:val="19"/>
          <w:highlight w:val="none"/>
        </w:rPr>
        <w:t xml:space="preserve">单独计日人工签证结算</w:t>
      </w:r>
      <w:r>
        <w:rPr>
          <w:b/>
          <w:bCs/>
          <w:color w:val="000000"/>
          <w:sz w:val="19"/>
          <w:szCs w:val="19"/>
          <w:highlight w:val="none"/>
        </w:rPr>
      </w:r>
      <w:r/>
    </w:p>
    <w:p>
      <w:pPr>
        <w:pStyle w:val="676"/>
        <w:ind w:firstLine="196"/>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如签证内单独签定人工数量，结算时价格按《南京工程造价管理》中江苏省建设工程人工工资指导价取费后，计入分部分项费。  </w:t>
      </w:r>
      <w:r>
        <w:rPr>
          <w:rFonts w:ascii="宋体" w:hAnsi="宋体" w:cs="宋体"/>
          <w:color w:val="000000"/>
          <w:spacing w:val="-2"/>
          <w:position w:val="7"/>
          <w:sz w:val="20"/>
          <w:szCs w:val="21"/>
          <w:highlight w:val="none"/>
          <w:lang w:eastAsia="zh-CN"/>
        </w:rPr>
      </w:r>
      <w:r/>
    </w:p>
    <w:p>
      <w:pPr>
        <w:pStyle w:val="676"/>
        <w:ind w:left="0" w:right="0" w:firstLine="190"/>
        <w:jc w:val="left"/>
        <w:keepLines w:val="0"/>
        <w:keepNext w:val="0"/>
        <w:spacing w:before="0" w:beforeAutospacing="0" w:after="0" w:afterAutospacing="0" w:line="288" w:lineRule="atLeast"/>
        <w:widowControl/>
        <w:rPr>
          <w:b/>
          <w:bCs/>
          <w:color w:val="000000"/>
          <w:sz w:val="19"/>
          <w:szCs w:val="19"/>
          <w:highlight w:val="none"/>
          <w:lang w:eastAsia="zh-CN"/>
        </w:rPr>
        <w:pBdr>
          <w:top w:val="none" w:color="000000" w:sz="0" w:space="0"/>
          <w:left w:val="none" w:color="000000" w:sz="0" w:space="0"/>
          <w:bottom w:val="none" w:color="000000" w:sz="0" w:space="0"/>
          <w:right w:val="none" w:color="000000" w:sz="0" w:space="0"/>
        </w:pBdr>
        <w:suppressLineNumbers w:val="0"/>
      </w:pPr>
      <w:r>
        <w:rPr>
          <w:b/>
          <w:bCs/>
          <w:color w:val="000000"/>
          <w:sz w:val="19"/>
          <w:szCs w:val="19"/>
          <w:highlight w:val="none"/>
          <w:lang w:eastAsia="zh-CN"/>
        </w:rPr>
        <w:t xml:space="preserve">2.2.</w:t>
      </w:r>
      <w:r>
        <w:rPr>
          <w:rFonts w:hint="eastAsia"/>
          <w:b/>
          <w:bCs/>
          <w:color w:val="000000"/>
          <w:sz w:val="19"/>
          <w:szCs w:val="19"/>
          <w:highlight w:val="none"/>
          <w:lang w:val="en-US" w:eastAsia="zh-CN"/>
        </w:rPr>
        <w:t xml:space="preserve">5</w:t>
      </w:r>
      <w:r>
        <w:rPr>
          <w:b/>
          <w:bCs/>
          <w:color w:val="000000"/>
          <w:sz w:val="19"/>
          <w:szCs w:val="19"/>
          <w:highlight w:val="none"/>
          <w:lang w:eastAsia="zh-CN"/>
        </w:rPr>
        <w:t xml:space="preserve"> 定额无对应新工艺、新做法计价</w:t>
      </w:r>
      <w:r>
        <w:rPr>
          <w:b/>
          <w:bCs/>
          <w:color w:val="000000"/>
          <w:sz w:val="19"/>
          <w:szCs w:val="19"/>
          <w:highlight w:val="none"/>
          <w:lang w:eastAsia="zh-CN"/>
        </w:rPr>
      </w:r>
      <w:r/>
    </w:p>
    <w:p>
      <w:pPr>
        <w:pStyle w:val="676"/>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涉及新工艺、新做法（定额没有的），施工前由乙方上报施工工艺，经甲方使用部门审核确认后方可实施，具体金额按照审计相关要求核算。  </w:t>
      </w:r>
      <w:r>
        <w:rPr>
          <w:rFonts w:ascii="宋体" w:hAnsi="宋体" w:cs="宋体"/>
          <w:color w:val="000000"/>
          <w:spacing w:val="-2"/>
          <w:position w:val="7"/>
          <w:sz w:val="20"/>
          <w:szCs w:val="21"/>
          <w:highlight w:val="none"/>
          <w:lang w:eastAsia="zh-CN"/>
        </w:rPr>
      </w:r>
      <w:r/>
    </w:p>
    <w:p>
      <w:pPr>
        <w:pStyle w:val="676"/>
        <w:ind w:left="53"/>
        <w:spacing w:before="248"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3、工程期限及承包方式</w:t>
      </w:r>
      <w:r>
        <w:rPr>
          <w:rFonts w:ascii="宋体" w:hAnsi="宋体" w:cs="宋体"/>
          <w:color w:val="000000"/>
          <w:spacing w:val="-2"/>
          <w:position w:val="7"/>
          <w:sz w:val="20"/>
          <w:szCs w:val="21"/>
          <w:highlight w:val="none"/>
          <w:lang w:eastAsia="zh-CN"/>
        </w:rPr>
      </w:r>
      <w:r/>
    </w:p>
    <w:p>
      <w:pPr>
        <w:pStyle w:val="676"/>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3.1 自合同签订之日起，</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个日历日内竣工。</w:t>
      </w:r>
      <w:r>
        <w:rPr>
          <w:rFonts w:ascii="宋体" w:hAnsi="宋体" w:cs="宋体"/>
          <w:color w:val="000000"/>
          <w:spacing w:val="-2"/>
          <w:position w:val="7"/>
          <w:sz w:val="20"/>
          <w:szCs w:val="21"/>
          <w:highlight w:val="none"/>
          <w:lang w:eastAsia="zh-CN"/>
        </w:rPr>
      </w:r>
      <w:r/>
    </w:p>
    <w:p>
      <w:pPr>
        <w:pStyle w:val="676"/>
        <w:ind w:firstLine="392"/>
        <w:spacing w:before="142"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3.2 在施工时如遇到下列情况，可顺延工期。 </w:t>
      </w:r>
      <w:r>
        <w:rPr>
          <w:rFonts w:hint="eastAsia" w:ascii="宋体" w:hAnsi="宋体" w:cs="宋体"/>
          <w:color w:val="000000"/>
          <w:spacing w:val="-2"/>
          <w:position w:val="7"/>
          <w:sz w:val="20"/>
          <w:szCs w:val="21"/>
          <w:highlight w:val="none"/>
          <w:lang w:eastAsia="zh-CN"/>
        </w:rPr>
      </w:r>
      <w:r/>
    </w:p>
    <w:p>
      <w:pPr>
        <w:pStyle w:val="676"/>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（1）由于不可抗力，而被迫停工者</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firstLine="392"/>
        <w:spacing w:before="14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（2）因甲方原因不能连续施工者。</w:t>
      </w:r>
      <w:r>
        <w:rPr>
          <w:rFonts w:ascii="宋体" w:hAnsi="宋体" w:cs="宋体"/>
          <w:color w:val="000000"/>
          <w:spacing w:val="-2"/>
          <w:position w:val="7"/>
          <w:sz w:val="20"/>
          <w:szCs w:val="21"/>
          <w:highlight w:val="none"/>
          <w:lang w:eastAsia="zh-CN"/>
        </w:rPr>
      </w:r>
      <w:r/>
    </w:p>
    <w:p>
      <w:pPr>
        <w:pStyle w:val="676"/>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（3）由于过年期间材料供应商无法提供相关材料或其他客观原因导致不能施工的，施工可顺延。</w:t>
      </w:r>
      <w:r>
        <w:rPr>
          <w:rFonts w:ascii="宋体" w:hAnsi="宋体" w:cs="宋体"/>
          <w:color w:val="000000"/>
          <w:spacing w:val="-2"/>
          <w:position w:val="7"/>
          <w:sz w:val="20"/>
          <w:szCs w:val="21"/>
          <w:highlight w:val="none"/>
          <w:lang w:eastAsia="zh-CN"/>
        </w:rPr>
      </w:r>
      <w:r/>
    </w:p>
    <w:p>
      <w:pPr>
        <w:pStyle w:val="676"/>
        <w:ind w:firstLine="392"/>
        <w:spacing w:before="143" w:line="360" w:lineRule="auto"/>
        <w:widowControl/>
        <w:rPr>
          <w:rFonts w:ascii="宋体" w:hAnsi="宋体" w:cs="宋体"/>
          <w:color w:val="000000"/>
          <w:spacing w:val="-2"/>
          <w:position w:val="7"/>
          <w:sz w:val="20"/>
          <w:szCs w:val="21"/>
          <w:highlight w:val="none"/>
          <w:u w:val="single"/>
          <w:lang w:eastAsia="zh-CN"/>
        </w:rPr>
      </w:pPr>
      <w:r>
        <w:rPr>
          <w:rFonts w:ascii="宋体" w:hAnsi="宋体" w:cs="宋体"/>
          <w:color w:val="000000"/>
          <w:spacing w:val="-2"/>
          <w:position w:val="7"/>
          <w:sz w:val="20"/>
          <w:szCs w:val="21"/>
          <w:highlight w:val="none"/>
          <w:lang w:eastAsia="zh-CN"/>
        </w:rPr>
        <w:t xml:space="preserve">3.3 承包方式：</w:t>
      </w:r>
      <w:r>
        <w:rPr>
          <w:rFonts w:ascii="宋体" w:hAnsi="宋体" w:cs="宋体"/>
          <w:color w:val="000000"/>
          <w:spacing w:val="-2"/>
          <w:position w:val="7"/>
          <w:sz w:val="20"/>
          <w:szCs w:val="21"/>
          <w:highlight w:val="none"/>
          <w:u w:val="single"/>
          <w:lang w:eastAsia="zh-CN"/>
        </w:rPr>
        <w:t xml:space="preserve"> 包工包料</w:t>
      </w:r>
      <w:r>
        <w:rPr>
          <w:rFonts w:ascii="宋体" w:hAnsi="宋体" w:cs="宋体"/>
          <w:color w:val="000000"/>
          <w:spacing w:val="-2"/>
          <w:position w:val="7"/>
          <w:sz w:val="20"/>
          <w:szCs w:val="21"/>
          <w:highlight w:val="none"/>
          <w:u w:val="single"/>
          <w:lang w:eastAsia="zh-CN"/>
        </w:rPr>
      </w:r>
      <w:r/>
    </w:p>
    <w:p>
      <w:pPr>
        <w:pStyle w:val="676"/>
        <w:ind w:left="47"/>
        <w:spacing w:before="250"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4、施工准备中甲方乙双方的义务</w:t>
      </w:r>
      <w:r>
        <w:rPr>
          <w:rFonts w:ascii="宋体" w:hAnsi="宋体" w:cs="宋体"/>
          <w:color w:val="000000"/>
          <w:spacing w:val="-2"/>
          <w:position w:val="7"/>
          <w:sz w:val="20"/>
          <w:szCs w:val="21"/>
          <w:highlight w:val="none"/>
          <w:lang w:eastAsia="zh-CN"/>
        </w:rPr>
      </w:r>
      <w:r/>
    </w:p>
    <w:p>
      <w:pPr>
        <w:pStyle w:val="676"/>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4.1 甲方义务</w:t>
      </w:r>
      <w:r>
        <w:rPr>
          <w:rFonts w:ascii="宋体" w:hAnsi="宋体" w:cs="宋体"/>
          <w:color w:val="000000"/>
          <w:spacing w:val="-2"/>
          <w:position w:val="7"/>
          <w:sz w:val="20"/>
          <w:szCs w:val="21"/>
          <w:highlight w:val="none"/>
          <w:lang w:eastAsia="zh-CN"/>
        </w:rPr>
      </w:r>
      <w:r/>
    </w:p>
    <w:p>
      <w:pPr>
        <w:pStyle w:val="676"/>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4.1.1 明确工程内容，项目及要求，提供施工所需的水电及材料堆放地。施工过程中,甲方需要派一名现场人员与乙方单位进行协调工作。</w:t>
      </w:r>
      <w:r>
        <w:rPr>
          <w:rFonts w:ascii="宋体" w:hAnsi="宋体" w:cs="宋体"/>
          <w:color w:val="000000"/>
          <w:spacing w:val="-2"/>
          <w:position w:val="7"/>
          <w:sz w:val="20"/>
          <w:szCs w:val="21"/>
          <w:highlight w:val="none"/>
          <w:lang w:eastAsia="zh-CN"/>
        </w:rPr>
      </w:r>
      <w:r/>
    </w:p>
    <w:p>
      <w:pPr>
        <w:pStyle w:val="676"/>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 乙方义务</w:t>
      </w:r>
      <w:r>
        <w:rPr>
          <w:rFonts w:ascii="宋体" w:hAnsi="宋体" w:cs="宋体"/>
          <w:color w:val="000000"/>
          <w:spacing w:val="-2"/>
          <w:position w:val="7"/>
          <w:sz w:val="20"/>
          <w:szCs w:val="21"/>
          <w:highlight w:val="none"/>
          <w:lang w:eastAsia="zh-CN"/>
        </w:rPr>
      </w:r>
      <w:r/>
    </w:p>
    <w:p>
      <w:pPr>
        <w:pStyle w:val="676"/>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4.2.1 按照合同约定的工期按国家相关规范要求完成工程项目。</w:t>
      </w:r>
      <w:r>
        <w:rPr>
          <w:rFonts w:ascii="宋体" w:hAnsi="宋体" w:cs="宋体"/>
          <w:color w:val="000000"/>
          <w:spacing w:val="-2"/>
          <w:position w:val="7"/>
          <w:sz w:val="20"/>
          <w:szCs w:val="21"/>
          <w:highlight w:val="none"/>
          <w:lang w:eastAsia="zh-CN"/>
        </w:rPr>
      </w:r>
      <w:r/>
    </w:p>
    <w:p>
      <w:pPr>
        <w:pStyle w:val="676"/>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4.2.2 保护施工现场的环境卫生及文明施工。</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4.2.3 保证所用材料须符合国家标准和行业标准，且经甲方认可。</w:t>
      </w:r>
      <w:r>
        <w:rPr>
          <w:rFonts w:ascii="宋体" w:hAnsi="宋体" w:cs="宋体"/>
          <w:color w:val="000000"/>
          <w:spacing w:val="-2"/>
          <w:position w:val="7"/>
          <w:sz w:val="20"/>
          <w:szCs w:val="21"/>
          <w:highlight w:val="none"/>
          <w:lang w:eastAsia="zh-CN"/>
        </w:rPr>
      </w:r>
      <w:r/>
    </w:p>
    <w:p>
      <w:pPr>
        <w:pStyle w:val="676"/>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4.2.4 施工过程中，乙方人员的人身、财产安全及因乙方施工造成第三方的人身、财产的侵害由乙方自行负责承担有关责任。甲方因此受到的损失概由乙方承担。</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4.2.5</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乙方将承担全部责任，并承担所有赔偿费用。若发生任何大小安全责任事故或伤亡事故均由承包方承担，发包方不承担任何责任</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并根据事故大小对乙方每次</w:t>
      </w:r>
      <w:r>
        <w:rPr>
          <w:rFonts w:ascii="宋体" w:hAnsi="宋体" w:cs="宋体"/>
          <w:color w:val="000000"/>
          <w:spacing w:val="-2"/>
          <w:position w:val="7"/>
          <w:sz w:val="20"/>
          <w:szCs w:val="21"/>
          <w:highlight w:val="none"/>
          <w:lang w:eastAsia="zh-CN"/>
        </w:rPr>
        <w:t xml:space="preserve">1</w:t>
      </w:r>
      <w:r>
        <w:rPr>
          <w:rFonts w:hint="eastAsia" w:ascii="宋体" w:hAnsi="宋体" w:cs="宋体"/>
          <w:color w:val="000000"/>
          <w:spacing w:val="-2"/>
          <w:position w:val="7"/>
          <w:sz w:val="20"/>
          <w:szCs w:val="21"/>
          <w:highlight w:val="none"/>
          <w:lang w:eastAsia="zh-CN"/>
        </w:rPr>
        <w:t xml:space="preserve">万元至</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万元的违约金扣除。</w:t>
      </w:r>
      <w:r>
        <w:rPr>
          <w:rFonts w:hint="eastAsia"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4.2.6</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合同当事人对文明施工的要求：</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w:t>
      </w:r>
      <w:r>
        <w:rPr>
          <w:rFonts w:hint="eastAsia" w:ascii="宋体" w:hAnsi="宋体" w:cs="宋体"/>
          <w:color w:val="000000"/>
          <w:spacing w:val="-2"/>
          <w:position w:val="7"/>
          <w:sz w:val="20"/>
          <w:szCs w:val="21"/>
          <w:highlight w:val="none"/>
          <w:lang w:eastAsia="zh-CN"/>
        </w:rPr>
        <w:t xml:space="preserve">）乙方须定期上报现场一线操作工人名单、人数、籍贯等。如有人员调整，必须及时通知甲方</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2</w:t>
      </w:r>
      <w:r>
        <w:rPr>
          <w:rFonts w:hint="eastAsia" w:ascii="宋体" w:hAnsi="宋体" w:cs="宋体"/>
          <w:color w:val="000000"/>
          <w:spacing w:val="-2"/>
          <w:position w:val="7"/>
          <w:sz w:val="20"/>
          <w:szCs w:val="21"/>
          <w:highlight w:val="none"/>
          <w:lang w:eastAsia="zh-CN"/>
        </w:rPr>
        <w:t xml:space="preserve">）施工人员未经允许不得进入已经交付的工程区域</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3</w:t>
      </w:r>
      <w:r>
        <w:rPr>
          <w:rFonts w:hint="eastAsia" w:ascii="宋体" w:hAnsi="宋体" w:cs="宋体"/>
          <w:color w:val="000000"/>
          <w:spacing w:val="-2"/>
          <w:position w:val="7"/>
          <w:sz w:val="20"/>
          <w:szCs w:val="21"/>
          <w:highlight w:val="none"/>
          <w:lang w:eastAsia="zh-CN"/>
        </w:rPr>
        <w:t xml:space="preserve">）乙方对施工范围内的安全防火承担责任</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4</w:t>
      </w:r>
      <w:r>
        <w:rPr>
          <w:rFonts w:hint="eastAsia" w:ascii="宋体" w:hAnsi="宋体" w:cs="宋体"/>
          <w:color w:val="000000"/>
          <w:spacing w:val="-2"/>
          <w:position w:val="7"/>
          <w:sz w:val="20"/>
          <w:szCs w:val="21"/>
          <w:highlight w:val="none"/>
          <w:lang w:eastAsia="zh-CN"/>
        </w:rPr>
        <w:t xml:space="preserve">）乙方应遵守工程建设安全生产有关管理规定，严格按安全标准组织施工，并随时接受行业安全检查人员依法实施的监督检查，采取必要的安全防护措施，消除事故隐患。安全施工防护费用已含在合同价款内。由于乙方安全措施不力造成事故的责任和因此发生的费用，由乙方承担，造成安全事故带来不良影响的，每次承担</w:t>
      </w:r>
      <w:r>
        <w:rPr>
          <w:rFonts w:ascii="宋体" w:hAnsi="宋体" w:cs="宋体"/>
          <w:color w:val="000000"/>
          <w:spacing w:val="-2"/>
          <w:position w:val="7"/>
          <w:sz w:val="20"/>
          <w:szCs w:val="21"/>
          <w:highlight w:val="none"/>
          <w:lang w:eastAsia="zh-CN"/>
        </w:rPr>
        <w:t xml:space="preserve">5000</w:t>
      </w:r>
      <w:r>
        <w:rPr>
          <w:rFonts w:hint="eastAsia" w:ascii="宋体" w:hAnsi="宋体" w:cs="宋体"/>
          <w:color w:val="000000"/>
          <w:spacing w:val="-2"/>
          <w:position w:val="7"/>
          <w:sz w:val="20"/>
          <w:szCs w:val="21"/>
          <w:highlight w:val="none"/>
          <w:lang w:eastAsia="zh-CN"/>
        </w:rPr>
        <w:t xml:space="preserve">元的违约金。乙方负责施工现场的安全及第三方人身安全</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乙方应负责为其雇员安排食宿并提供各种必需的生活设施，并应采取合理的卫生防护措施和安全措施以保护其雇员的健康和安全。若因卫生、火灾等原因造成损失，由乙方承担全部责任。甲方有权根据现场损失情况要求承担合同价</w:t>
      </w:r>
      <w:r>
        <w:rPr>
          <w:rFonts w:ascii="宋体" w:hAnsi="宋体" w:cs="宋体"/>
          <w:color w:val="000000"/>
          <w:spacing w:val="-2"/>
          <w:position w:val="7"/>
          <w:sz w:val="20"/>
          <w:szCs w:val="21"/>
          <w:highlight w:val="none"/>
          <w:lang w:eastAsia="zh-CN"/>
        </w:rPr>
        <w:t xml:space="preserve">2%-5%</w:t>
      </w:r>
      <w:r>
        <w:rPr>
          <w:rFonts w:hint="eastAsia" w:ascii="宋体" w:hAnsi="宋体" w:cs="宋体"/>
          <w:color w:val="000000"/>
          <w:spacing w:val="-2"/>
          <w:position w:val="7"/>
          <w:sz w:val="20"/>
          <w:szCs w:val="21"/>
          <w:highlight w:val="none"/>
          <w:lang w:eastAsia="zh-CN"/>
        </w:rPr>
        <w:t xml:space="preserve">的违约金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6</w:t>
      </w:r>
      <w:r>
        <w:rPr>
          <w:rFonts w:hint="eastAsia" w:ascii="宋体" w:hAnsi="宋体" w:cs="宋体"/>
          <w:color w:val="000000"/>
          <w:spacing w:val="-2"/>
          <w:position w:val="7"/>
          <w:sz w:val="20"/>
          <w:szCs w:val="21"/>
          <w:highlight w:val="none"/>
          <w:lang w:eastAsia="zh-CN"/>
        </w:rPr>
        <w:t xml:space="preserve">）施工期间必须做好场地清洁卫生，设置冲洗平台，做到净车出场，避免在场外道路上“抛、洒、滴、漏”。由此产生的责任由乙方承担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7</w:t>
      </w:r>
      <w:r>
        <w:rPr>
          <w:rFonts w:hint="eastAsia" w:ascii="宋体" w:hAnsi="宋体" w:cs="宋体"/>
          <w:color w:val="000000"/>
          <w:spacing w:val="-2"/>
          <w:position w:val="7"/>
          <w:sz w:val="20"/>
          <w:szCs w:val="21"/>
          <w:highlight w:val="none"/>
          <w:lang w:eastAsia="zh-CN"/>
        </w:rPr>
        <w:t xml:space="preserve">）乙方严禁污水乱排放，将生活垃圾集中外运，达到标化现场要求</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8</w:t>
      </w:r>
      <w:r>
        <w:rPr>
          <w:rFonts w:hint="eastAsia" w:ascii="宋体" w:hAnsi="宋体" w:cs="宋体"/>
          <w:color w:val="000000"/>
          <w:spacing w:val="-2"/>
          <w:position w:val="7"/>
          <w:sz w:val="20"/>
          <w:szCs w:val="21"/>
          <w:highlight w:val="none"/>
          <w:lang w:eastAsia="zh-CN"/>
        </w:rPr>
        <w:t xml:space="preserve">）对施工场地内的已完工程、在建工程、管沟、管网等进行保护</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9</w:t>
      </w:r>
      <w:r>
        <w:rPr>
          <w:rFonts w:hint="eastAsia" w:ascii="宋体" w:hAnsi="宋体" w:cs="宋体"/>
          <w:color w:val="000000"/>
          <w:spacing w:val="-2"/>
          <w:position w:val="7"/>
          <w:sz w:val="20"/>
          <w:szCs w:val="21"/>
          <w:highlight w:val="none"/>
          <w:lang w:eastAsia="zh-CN"/>
        </w:rPr>
        <w:t xml:space="preserve">）施工期间必须挂牌上岗并统一着装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10</w:t>
      </w:r>
      <w:r>
        <w:rPr>
          <w:rFonts w:hint="eastAsia" w:ascii="宋体" w:hAnsi="宋体" w:cs="宋体"/>
          <w:color w:val="000000"/>
          <w:spacing w:val="-2"/>
          <w:position w:val="7"/>
          <w:sz w:val="20"/>
          <w:szCs w:val="21"/>
          <w:highlight w:val="none"/>
          <w:lang w:eastAsia="zh-CN"/>
        </w:rPr>
        <w:t xml:space="preserve">）禁止乱堆乱放材料与机械设备</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11</w:t>
      </w:r>
      <w:r>
        <w:rPr>
          <w:rFonts w:hint="eastAsia" w:ascii="宋体" w:hAnsi="宋体" w:cs="宋体"/>
          <w:color w:val="000000"/>
          <w:spacing w:val="-2"/>
          <w:position w:val="7"/>
          <w:sz w:val="20"/>
          <w:szCs w:val="21"/>
          <w:highlight w:val="none"/>
          <w:lang w:eastAsia="zh-CN"/>
        </w:rPr>
        <w:t xml:space="preserve">）必须设置标语牌（包括安全、质量、环境、操作规程等）</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4.2.7</w:t>
      </w:r>
      <w:r>
        <w:rPr>
          <w:rFonts w:hint="eastAsia" w:ascii="宋体" w:hAnsi="宋体" w:cs="宋体"/>
          <w:color w:val="000000"/>
          <w:spacing w:val="-2"/>
          <w:position w:val="7"/>
          <w:sz w:val="20"/>
          <w:szCs w:val="21"/>
          <w:highlight w:val="none"/>
          <w:lang w:val="en-US" w:eastAsia="zh-CN"/>
        </w:rPr>
        <w:t xml:space="preserve"> </w:t>
      </w:r>
      <w:r>
        <w:rPr>
          <w:rFonts w:ascii="宋体" w:hAnsi="宋体" w:cs="宋体"/>
          <w:color w:val="000000"/>
          <w:spacing w:val="-2"/>
          <w:position w:val="7"/>
          <w:sz w:val="20"/>
          <w:szCs w:val="21"/>
          <w:highlight w:val="none"/>
          <w:lang w:eastAsia="zh-CN"/>
        </w:rPr>
        <w:t xml:space="preserve">乙方施工不得影响甲方正常教学工作。</w:t>
      </w:r>
      <w:r>
        <w:rPr>
          <w:rFonts w:ascii="宋体" w:hAnsi="宋体" w:cs="宋体"/>
          <w:color w:val="000000"/>
          <w:spacing w:val="-2"/>
          <w:position w:val="7"/>
          <w:sz w:val="20"/>
          <w:szCs w:val="21"/>
          <w:highlight w:val="none"/>
          <w:lang w:eastAsia="zh-CN"/>
        </w:rPr>
      </w:r>
      <w:r/>
    </w:p>
    <w:p>
      <w:pPr>
        <w:pStyle w:val="676"/>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 违约责任：</w:t>
      </w:r>
      <w:r>
        <w:rPr>
          <w:rFonts w:ascii="宋体" w:hAnsi="宋体" w:cs="宋体"/>
          <w:color w:val="000000"/>
          <w:spacing w:val="-2"/>
          <w:position w:val="7"/>
          <w:sz w:val="20"/>
          <w:szCs w:val="21"/>
          <w:highlight w:val="none"/>
          <w:lang w:eastAsia="zh-CN"/>
        </w:rPr>
      </w:r>
      <w:r/>
    </w:p>
    <w:p>
      <w:pPr>
        <w:pStyle w:val="676"/>
        <w:ind w:firstLine="392"/>
        <w:spacing w:before="14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4.3.1 如果乙方不能根据工程量清单或承诺书承诺的工期按期完成施工内容，工期每延误一天罚款</w:t>
      </w:r>
      <w:r>
        <w:rPr>
          <w:rFonts w:hint="eastAsia" w:ascii="宋体" w:hAnsi="宋体" w:cs="宋体"/>
          <w:color w:val="000000"/>
          <w:spacing w:val="-2"/>
          <w:position w:val="7"/>
          <w:sz w:val="20"/>
          <w:szCs w:val="21"/>
          <w:highlight w:val="none"/>
          <w:lang w:eastAsia="zh-CN"/>
        </w:rPr>
        <w:t xml:space="preserve">10</w:t>
      </w:r>
      <w:r>
        <w:rPr>
          <w:rFonts w:ascii="宋体" w:hAnsi="宋体" w:cs="宋体"/>
          <w:color w:val="000000"/>
          <w:spacing w:val="-2"/>
          <w:position w:val="7"/>
          <w:sz w:val="20"/>
          <w:szCs w:val="21"/>
          <w:highlight w:val="none"/>
          <w:lang w:eastAsia="zh-CN"/>
        </w:rPr>
        <w:t xml:space="preserve">00元,总罚款不超合同总价的</w:t>
      </w:r>
      <w:r>
        <w:rPr>
          <w:rFonts w:hint="eastAsia" w:ascii="宋体" w:hAnsi="宋体" w:cs="宋体"/>
          <w:color w:val="000000"/>
          <w:spacing w:val="-2"/>
          <w:position w:val="7"/>
          <w:sz w:val="20"/>
          <w:szCs w:val="21"/>
          <w:highlight w:val="none"/>
          <w:lang w:eastAsia="zh-CN"/>
        </w:rPr>
        <w:t xml:space="preserve">10</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firstLine="392"/>
        <w:spacing w:before="143"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4.3.2 如果因甲方方案调整原因，导致工程停工等待设计方案，甲方需补偿相应工期及甲方补偿给乙方每停工一天</w:t>
      </w:r>
      <w:r>
        <w:rPr>
          <w:rFonts w:hint="eastAsia" w:ascii="宋体" w:hAnsi="宋体" w:cs="宋体"/>
          <w:color w:val="000000"/>
          <w:spacing w:val="-2"/>
          <w:position w:val="7"/>
          <w:sz w:val="20"/>
          <w:szCs w:val="21"/>
          <w:highlight w:val="none"/>
          <w:lang w:eastAsia="zh-CN"/>
        </w:rPr>
        <w:t xml:space="preserve">5</w:t>
      </w:r>
      <w:r>
        <w:rPr>
          <w:rFonts w:ascii="宋体" w:hAnsi="宋体" w:cs="宋体"/>
          <w:color w:val="000000"/>
          <w:spacing w:val="-2"/>
          <w:position w:val="7"/>
          <w:sz w:val="20"/>
          <w:szCs w:val="21"/>
          <w:highlight w:val="none"/>
          <w:lang w:eastAsia="zh-CN"/>
        </w:rPr>
        <w:t xml:space="preserve">00元费用，总罚款不超合同总价的5%。</w:t>
      </w:r>
      <w:r>
        <w:rPr>
          <w:rFonts w:hint="eastAsia" w:ascii="宋体" w:hAnsi="宋体" w:cs="宋体"/>
          <w:color w:val="000000"/>
          <w:spacing w:val="-2"/>
          <w:position w:val="7"/>
          <w:sz w:val="20"/>
          <w:szCs w:val="21"/>
          <w:highlight w:val="none"/>
          <w:lang w:eastAsia="zh-CN"/>
        </w:rPr>
      </w:r>
      <w:r/>
    </w:p>
    <w:p>
      <w:pPr>
        <w:pStyle w:val="676"/>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4.3.3</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乙方的质量未达国家质量验收标准标，甲方将对乙方进行不低于合同价的</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％罚款，同时乙方必须整改至国家质量验收标准，费用由乙方承担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4.3.4</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本工程具体分项工程完成时间应服从甲方的总体要求，如因乙方原因导致实际进度与甲方要求的进度计划不符，乙方无措施或无法按工期完工或质量无法达到合同要求的，甲方有权对部分分项工程指定第三方施工，乙方必须无条件服从和配合；此分项工程费用由甲方按实际发生费用从乙方的工程款中扣除，并加收</w:t>
      </w:r>
      <w:r>
        <w:rPr>
          <w:rFonts w:ascii="宋体" w:hAnsi="宋体" w:cs="宋体"/>
          <w:color w:val="000000"/>
          <w:spacing w:val="-2"/>
          <w:position w:val="7"/>
          <w:sz w:val="20"/>
          <w:szCs w:val="21"/>
          <w:highlight w:val="none"/>
          <w:lang w:eastAsia="zh-CN"/>
        </w:rPr>
        <w:t xml:space="preserve">10%</w:t>
      </w:r>
      <w:r>
        <w:rPr>
          <w:rFonts w:hint="eastAsia" w:ascii="宋体" w:hAnsi="宋体" w:cs="宋体"/>
          <w:color w:val="000000"/>
          <w:spacing w:val="-2"/>
          <w:position w:val="7"/>
          <w:sz w:val="20"/>
          <w:szCs w:val="21"/>
          <w:highlight w:val="none"/>
          <w:lang w:eastAsia="zh-CN"/>
        </w:rPr>
        <w:t xml:space="preserve">的管理费；当累计完成工程量不足计划进度的</w:t>
      </w:r>
      <w:r>
        <w:rPr>
          <w:rFonts w:ascii="宋体" w:hAnsi="宋体" w:cs="宋体"/>
          <w:color w:val="000000"/>
          <w:spacing w:val="-2"/>
          <w:position w:val="7"/>
          <w:sz w:val="20"/>
          <w:szCs w:val="21"/>
          <w:highlight w:val="none"/>
          <w:lang w:eastAsia="zh-CN"/>
        </w:rPr>
        <w:t xml:space="preserve">70%</w:t>
      </w:r>
      <w:r>
        <w:rPr>
          <w:rFonts w:hint="eastAsia" w:ascii="宋体" w:hAnsi="宋体" w:cs="宋体"/>
          <w:color w:val="000000"/>
          <w:spacing w:val="-2"/>
          <w:position w:val="7"/>
          <w:sz w:val="20"/>
          <w:szCs w:val="21"/>
          <w:highlight w:val="none"/>
          <w:lang w:eastAsia="zh-CN"/>
        </w:rPr>
        <w:t xml:space="preserve">时，可认为乙方无能力按期履行合同，甲方有权终止合同，并由乙方承担一切损失</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4.3.5</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乙方未按程序报验的，每次向甲方支付</w:t>
      </w:r>
      <w:r>
        <w:rPr>
          <w:rFonts w:ascii="宋体" w:hAnsi="宋体" w:cs="宋体"/>
          <w:color w:val="000000"/>
          <w:spacing w:val="-2"/>
          <w:position w:val="7"/>
          <w:sz w:val="20"/>
          <w:szCs w:val="21"/>
          <w:highlight w:val="none"/>
          <w:lang w:eastAsia="zh-CN"/>
        </w:rPr>
        <w:t xml:space="preserve">1000</w:t>
      </w:r>
      <w:r>
        <w:rPr>
          <w:rFonts w:hint="eastAsia" w:ascii="宋体" w:hAnsi="宋体" w:cs="宋体"/>
          <w:color w:val="000000"/>
          <w:spacing w:val="-2"/>
          <w:position w:val="7"/>
          <w:sz w:val="20"/>
          <w:szCs w:val="21"/>
          <w:highlight w:val="none"/>
          <w:lang w:eastAsia="zh-CN"/>
        </w:rPr>
        <w:t xml:space="preserve">元违约赔偿金；工序验收不合格的，须按要求返工，并每次向甲方支付</w:t>
      </w:r>
      <w:r>
        <w:rPr>
          <w:rFonts w:ascii="宋体" w:hAnsi="宋体" w:cs="宋体"/>
          <w:color w:val="000000"/>
          <w:spacing w:val="-2"/>
          <w:position w:val="7"/>
          <w:sz w:val="20"/>
          <w:szCs w:val="21"/>
          <w:highlight w:val="none"/>
          <w:lang w:eastAsia="zh-CN"/>
        </w:rPr>
        <w:t xml:space="preserve">2000</w:t>
      </w:r>
      <w:r>
        <w:rPr>
          <w:rFonts w:hint="eastAsia" w:ascii="宋体" w:hAnsi="宋体" w:cs="宋体"/>
          <w:color w:val="000000"/>
          <w:spacing w:val="-2"/>
          <w:position w:val="7"/>
          <w:sz w:val="20"/>
          <w:szCs w:val="21"/>
          <w:highlight w:val="none"/>
          <w:lang w:eastAsia="zh-CN"/>
        </w:rPr>
        <w:t xml:space="preserve">元违约赔偿金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4.3.6</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乙方必须服从甲方发布的各项符合现行法律、法规的管理规定，如乙方不服从甲方及监理的管理，每次向甲方支付</w:t>
      </w:r>
      <w:r>
        <w:rPr>
          <w:rFonts w:ascii="宋体" w:hAnsi="宋体" w:cs="宋体"/>
          <w:color w:val="000000"/>
          <w:spacing w:val="-2"/>
          <w:position w:val="7"/>
          <w:sz w:val="20"/>
          <w:szCs w:val="21"/>
          <w:highlight w:val="none"/>
          <w:lang w:eastAsia="zh-CN"/>
        </w:rPr>
        <w:t xml:space="preserve">10000</w:t>
      </w:r>
      <w:r>
        <w:rPr>
          <w:rFonts w:hint="eastAsia" w:ascii="宋体" w:hAnsi="宋体" w:cs="宋体"/>
          <w:color w:val="000000"/>
          <w:spacing w:val="-2"/>
          <w:position w:val="7"/>
          <w:sz w:val="20"/>
          <w:szCs w:val="21"/>
          <w:highlight w:val="none"/>
          <w:lang w:eastAsia="zh-CN"/>
        </w:rPr>
        <w:t xml:space="preserve">元违约赔偿金，且甲方有权解除合同，并要求乙方赔偿损失</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4.3.7</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项目经理每周不少于</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天，每天不少于八小时必须在本工程现场工作，且必须参加每周召开的例会。并接受业主代表和监理总监的监督，如项目经理有特殊原因不能保证上述在岗时间的，需征得甲方书面同意后，授权项目副经理全权处理现场事务，且满足上述在岗时间，甲方发现项目经理不在本工程现场工作，甲方有权按每天</w:t>
      </w:r>
      <w:r>
        <w:rPr>
          <w:rFonts w:ascii="宋体" w:hAnsi="宋体" w:cs="宋体"/>
          <w:color w:val="000000"/>
          <w:spacing w:val="-2"/>
          <w:position w:val="7"/>
          <w:sz w:val="20"/>
          <w:szCs w:val="21"/>
          <w:highlight w:val="none"/>
          <w:lang w:eastAsia="zh-CN"/>
        </w:rPr>
        <w:t xml:space="preserve">2000</w:t>
      </w:r>
      <w:r>
        <w:rPr>
          <w:rFonts w:hint="eastAsia" w:ascii="宋体" w:hAnsi="宋体" w:cs="宋体"/>
          <w:color w:val="000000"/>
          <w:spacing w:val="-2"/>
          <w:position w:val="7"/>
          <w:sz w:val="20"/>
          <w:szCs w:val="21"/>
          <w:highlight w:val="none"/>
          <w:lang w:eastAsia="zh-CN"/>
        </w:rPr>
        <w:t xml:space="preserve">元人民币的标准扣罚，项目经理每次例会无故不参加的罚款</w:t>
      </w:r>
      <w:r>
        <w:rPr>
          <w:rFonts w:ascii="宋体" w:hAnsi="宋体" w:cs="宋体"/>
          <w:color w:val="000000"/>
          <w:spacing w:val="-2"/>
          <w:position w:val="7"/>
          <w:sz w:val="20"/>
          <w:szCs w:val="21"/>
          <w:highlight w:val="none"/>
          <w:lang w:eastAsia="zh-CN"/>
        </w:rPr>
        <w:t xml:space="preserve">500</w:t>
      </w:r>
      <w:r>
        <w:rPr>
          <w:rFonts w:hint="eastAsia" w:ascii="宋体" w:hAnsi="宋体" w:cs="宋体"/>
          <w:color w:val="000000"/>
          <w:spacing w:val="-2"/>
          <w:position w:val="7"/>
          <w:sz w:val="20"/>
          <w:szCs w:val="21"/>
          <w:highlight w:val="none"/>
          <w:lang w:eastAsia="zh-CN"/>
        </w:rPr>
        <w:t xml:space="preserve">元</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次。如项目经理一周有二个工作日或二周累计</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天不在现场，为乙方严重违约，甲方有权解除合同，将乙方清退出场，解除合同的同时不免除乙方应当承担的上述违约责任；</w:t>
      </w:r>
      <w:r>
        <w:rPr>
          <w:rFonts w:ascii="宋体" w:hAnsi="宋体" w:cs="宋体"/>
          <w:color w:val="000000"/>
          <w:spacing w:val="-2"/>
          <w:position w:val="7"/>
          <w:sz w:val="20"/>
          <w:szCs w:val="21"/>
          <w:highlight w:val="none"/>
          <w:lang w:eastAsia="zh-CN"/>
        </w:rPr>
      </w:r>
      <w:r/>
    </w:p>
    <w:p>
      <w:pPr>
        <w:pStyle w:val="676"/>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4.3.8</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经查实如乙方有出借资质或挂靠施工现象发生，视乙方违约，乙方除须立即进行纠正外，甲方有权没收履约保证金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6"/>
        <w:ind w:left="20" w:firstLine="392"/>
        <w:spacing w:before="1" w:line="360" w:lineRule="auto"/>
        <w:widowControl/>
        <w:rPr>
          <w:rFonts w:hint="eastAsia"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4.3.9</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乙方工程结算应实事求是、依法合规，严禁高估冒算、弄虚作假，否则由于种种不良行为造成的后果由施工单位承担。</w:t>
      </w:r>
      <w:r>
        <w:rPr>
          <w:rFonts w:hint="eastAsia" w:ascii="宋体" w:hAnsi="宋体" w:cs="宋体"/>
          <w:color w:val="000000"/>
          <w:spacing w:val="-2"/>
          <w:position w:val="7"/>
          <w:sz w:val="20"/>
          <w:szCs w:val="21"/>
          <w:highlight w:val="none"/>
          <w:lang w:eastAsia="zh-CN"/>
        </w:rPr>
      </w:r>
      <w:r/>
    </w:p>
    <w:p>
      <w:pPr>
        <w:pStyle w:val="676"/>
        <w:ind w:left="20" w:firstLine="392"/>
        <w:spacing w:before="1" w:line="360" w:lineRule="auto"/>
        <w:widowControl/>
        <w:rPr>
          <w:rFonts w:hint="eastAsia"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r>
      <w:r/>
    </w:p>
    <w:p>
      <w:pPr>
        <w:pStyle w:val="676"/>
        <w:spacing w:before="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5、付款方式</w:t>
      </w:r>
      <w:r>
        <w:rPr>
          <w:rFonts w:ascii="宋体" w:hAnsi="宋体" w:cs="宋体"/>
          <w:color w:val="000000"/>
          <w:spacing w:val="-2"/>
          <w:position w:val="7"/>
          <w:sz w:val="20"/>
          <w:szCs w:val="21"/>
          <w:highlight w:val="none"/>
          <w:lang w:eastAsia="zh-CN"/>
        </w:rPr>
      </w:r>
      <w:r/>
    </w:p>
    <w:p>
      <w:pPr>
        <w:pStyle w:val="678"/>
        <w:ind w:left="0"/>
        <w:spacing w:line="360" w:lineRule="auto"/>
        <w:rPr>
          <w:rFonts w:hint="eastAsia" w:ascii="宋体" w:hAnsi="宋体" w:cs="宋体"/>
          <w:color w:val="000000"/>
          <w:spacing w:val="-2"/>
          <w:position w:val="7"/>
          <w:sz w:val="20"/>
          <w:szCs w:val="21"/>
          <w:highlight w:val="none"/>
          <w:lang w:eastAsia="zh-CN"/>
        </w:rPr>
      </w:pPr>
      <w:r>
        <w:rPr>
          <w:rFonts w:hint="eastAsia" w:ascii="宋体" w:hAnsi="宋体" w:eastAsia="宋体" w:cs="宋体"/>
          <w:b w:val="0"/>
          <w:bCs w:val="0"/>
          <w:color w:val="000000"/>
          <w:sz w:val="21"/>
          <w:szCs w:val="21"/>
          <w:highlight w:val="none"/>
          <w:lang w:val="en-US" w:eastAsia="zh-CN" w:bidi="ar-SA"/>
        </w:rPr>
        <w:t xml:space="preserve">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w:t>
      </w:r>
      <w:r>
        <w:rPr>
          <w:rFonts w:hint="eastAsia" w:ascii="宋体" w:hAnsi="宋体" w:cs="宋体"/>
          <w:color w:val="000000"/>
          <w:spacing w:val="-2"/>
          <w:position w:val="7"/>
          <w:sz w:val="20"/>
          <w:szCs w:val="21"/>
          <w:highlight w:val="none"/>
          <w:lang w:eastAsia="zh-CN"/>
        </w:rPr>
        <w:t xml:space="preserve">因设计和施工变更产生的追加工程项目，只能付至追加工程项目签证金额的50%；因设计和施工变更导致减少工程项目，应同比例减少本次工程进度款的支付）</w:t>
      </w:r>
      <w:r>
        <w:rPr>
          <w:rFonts w:hint="eastAsia" w:ascii="宋体" w:hAnsi="宋体" w:cs="宋体"/>
          <w:color w:val="000000"/>
          <w:spacing w:val="-2"/>
          <w:position w:val="7"/>
          <w:sz w:val="20"/>
          <w:szCs w:val="21"/>
          <w:highlight w:val="none"/>
          <w:lang w:eastAsia="zh-CN"/>
        </w:rPr>
      </w:r>
      <w:r/>
    </w:p>
    <w:p>
      <w:pPr>
        <w:pStyle w:val="676"/>
        <w:ind w:left="50"/>
        <w:spacing w:before="247"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6、结算审计的时间要求与费用</w:t>
      </w:r>
      <w:r>
        <w:rPr>
          <w:rFonts w:ascii="宋体" w:hAnsi="宋体" w:cs="宋体"/>
          <w:color w:val="000000"/>
          <w:spacing w:val="-2"/>
          <w:position w:val="7"/>
          <w:sz w:val="20"/>
          <w:szCs w:val="21"/>
          <w:highlight w:val="none"/>
          <w:lang w:eastAsia="zh-CN"/>
        </w:rPr>
      </w:r>
      <w:r/>
    </w:p>
    <w:p>
      <w:pPr>
        <w:pStyle w:val="676"/>
        <w:ind w:firstLine="392"/>
        <w:spacing w:before="20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结算报审、审计时间要求</w:t>
      </w:r>
      <w:r>
        <w:rPr>
          <w:rFonts w:ascii="宋体" w:hAnsi="宋体" w:cs="宋体"/>
          <w:color w:val="000000"/>
          <w:spacing w:val="-2"/>
          <w:position w:val="7"/>
          <w:sz w:val="20"/>
          <w:szCs w:val="21"/>
          <w:highlight w:val="none"/>
          <w:lang w:eastAsia="zh-CN"/>
        </w:rPr>
      </w:r>
      <w:r/>
    </w:p>
    <w:p>
      <w:pPr>
        <w:pStyle w:val="676"/>
        <w:ind w:firstLine="469"/>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6.1 结算报审、审计时间要求乙方在竣工验收及工程签证手续办理完成后1个月内联系 甲方上报工程结算资料，甲方收到乙方提供的完备的竣工结算资料后，四十五个工作日内  出具审计征求意见稿。施工方需在收到征求意见稿之后10个工作日内，就争议部分出具书  面意见并送达审计处，如按期未提供书面意见则视为无异议。双方对审计结果认可后十日内出具审核报告。甲方有权对超供部分甲供材在结算中扣除。</w:t>
      </w:r>
      <w:r>
        <w:rPr>
          <w:rFonts w:ascii="宋体" w:hAnsi="宋体" w:cs="宋体"/>
          <w:color w:val="000000"/>
          <w:spacing w:val="-2"/>
          <w:position w:val="7"/>
          <w:sz w:val="20"/>
          <w:szCs w:val="21"/>
          <w:highlight w:val="none"/>
          <w:lang w:eastAsia="zh-CN"/>
        </w:rPr>
      </w:r>
      <w:r/>
    </w:p>
    <w:p>
      <w:pPr>
        <w:pStyle w:val="676"/>
        <w:ind w:firstLine="392"/>
        <w:spacing w:before="147"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竣工结算资料包括但不仅限于：（1）施工合同、补充协议等；（2）中标通知书;（3）招标文件、招标答疑、投标文件（纸质版和PDF版）；（4）竣工图、工程签证单、 设计变更等资料（至少一份原件）；（5）开工、竣工报告；（6）工程影像资料；（7）施工用水电度数（如有）；（8）有关工程的质量、安全、奖罚资料；（9）竣工结算资料（含竣工结算书、工程量计算书）；（10）甲供材清单（如有）；</w:t>
      </w:r>
      <w:r>
        <w:rPr>
          <w:rFonts w:hint="eastAsia"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6.2 高校建设项目结算审计，应按下列规定支付审计费用</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单项工程核减率超过10%的，其审计费用全部由施工单位承担，并由学校从施工单位工程款中扣除（下同）；（2）单项工程核减率在8%—10%（含10%）之间的，其审计费用由学校承担20%，施工单位承担80%；（3）单项工程核减率在5%—8%（含8%）之间的，其审计费用由施工单位承担20%，学校承担80%；（4）单项工程核减率在5%及以下的，其审计费用由学校承担。  核减率按审计最终核定额与施工单位申报的决算额之间的差额计算，费用由发包方在付工程款中扣除。</w:t>
      </w:r>
      <w:r>
        <w:rPr>
          <w:rFonts w:ascii="宋体" w:hAnsi="宋体" w:cs="宋体"/>
          <w:color w:val="000000"/>
          <w:spacing w:val="-2"/>
          <w:position w:val="7"/>
          <w:sz w:val="20"/>
          <w:szCs w:val="21"/>
          <w:highlight w:val="none"/>
          <w:lang w:eastAsia="zh-CN"/>
        </w:rPr>
      </w:r>
      <w:r/>
    </w:p>
    <w:p>
      <w:pPr>
        <w:pStyle w:val="676"/>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6.3 工程设计变更签证单的管理</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（1）工程施工中发生的变更签证，严格按规定履行变更审批手续。在项目实施过程中,建设管理部门应对变更项目进行费用预估。工程项目单项变更追加预算的审批权限：</w:t>
      </w:r>
      <w:r>
        <w:rPr>
          <w:rFonts w:ascii="宋体" w:hAnsi="宋体" w:eastAsia="宋体" w:cs="宋体"/>
          <w:color w:val="000000"/>
          <w:spacing w:val="-2"/>
          <w:position w:val="7"/>
          <w:sz w:val="20"/>
          <w:szCs w:val="21"/>
          <w:highlight w:val="none"/>
          <w:lang w:val="en-US" w:eastAsia="zh-CN"/>
        </w:rPr>
        <w:t xml:space="preserve">设计变更、签证预估金额</w:t>
      </w:r>
      <w:r>
        <w:rPr>
          <w:rFonts w:ascii="宋体" w:hAnsi="宋体" w:eastAsia="宋体" w:cs="宋体"/>
          <w:color w:val="000000"/>
          <w:spacing w:val="-2"/>
          <w:position w:val="7"/>
          <w:sz w:val="20"/>
          <w:szCs w:val="21"/>
          <w:highlight w:val="none"/>
          <w:lang w:val="en-US" w:eastAsia="zh-CN"/>
        </w:rPr>
        <w:t xml:space="preserve">10万元以下，经使用（管理）单位党、政负责人申请，建设单位审核，分管维修校领导复核，校长审批</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eastAsia="宋体" w:cs="宋体"/>
          <w:color w:val="000000"/>
          <w:spacing w:val="-2"/>
          <w:position w:val="7"/>
          <w:sz w:val="20"/>
          <w:szCs w:val="21"/>
          <w:highlight w:val="none"/>
          <w:lang w:val="en-US" w:eastAsia="zh-CN"/>
        </w:rPr>
        <w:t xml:space="preserve">设计变更、签证预估金额10万元以上100万元以下，经使用（管理）单位党、政负责人申请，校长办公会决策</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eastAsia="宋体" w:cs="宋体"/>
          <w:color w:val="000000"/>
          <w:spacing w:val="-2"/>
          <w:position w:val="7"/>
          <w:sz w:val="20"/>
          <w:szCs w:val="21"/>
          <w:highlight w:val="none"/>
          <w:lang w:val="en-US" w:eastAsia="zh-CN"/>
        </w:rPr>
        <w:t xml:space="preserve">设计变更、签证预估金额 100 万元以上，经使用（管理）单位党、政负责人申请，校长办公会审议后，党委会决策</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cs="宋体"/>
          <w:color w:val="000000"/>
          <w:spacing w:val="-2"/>
          <w:position w:val="7"/>
          <w:sz w:val="20"/>
          <w:szCs w:val="21"/>
          <w:highlight w:val="none"/>
          <w:lang w:eastAsia="zh-CN"/>
        </w:rPr>
        <w:t xml:space="preserve">建设工程项目进度预付款小于等于合同价格的75%和建设工程签证追加预付款小于等于预估价50%的，按照财务经费支付权限审批；建设工程签证减少工程预付款，同比例减少工程进度款的支付，由建设工程管理部门负责任人审批；（以上预估费用，仅作为签证权限使用，不作为结算费用依据。）</w:t>
      </w:r>
      <w:r>
        <w:rPr>
          <w:rFonts w:ascii="宋体" w:hAnsi="宋体" w:cs="宋体"/>
          <w:color w:val="000000"/>
          <w:spacing w:val="-2"/>
          <w:position w:val="7"/>
          <w:sz w:val="20"/>
          <w:szCs w:val="21"/>
          <w:highlight w:val="none"/>
          <w:lang w:eastAsia="zh-CN"/>
        </w:rPr>
      </w:r>
      <w:r/>
    </w:p>
    <w:p>
      <w:pPr>
        <w:pStyle w:val="676"/>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（2）工程签证总费用，不得超过合同价格的10%。</w:t>
      </w:r>
      <w:r>
        <w:rPr>
          <w:rFonts w:ascii="宋体" w:hAnsi="宋体" w:cs="宋体"/>
          <w:color w:val="000000"/>
          <w:spacing w:val="-2"/>
          <w:position w:val="7"/>
          <w:sz w:val="20"/>
          <w:szCs w:val="21"/>
          <w:highlight w:val="none"/>
          <w:lang w:eastAsia="zh-CN"/>
        </w:rPr>
      </w:r>
      <w:r/>
    </w:p>
    <w:p>
      <w:pPr>
        <w:pStyle w:val="676"/>
        <w:spacing w:before="248"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7、工程质量</w:t>
      </w:r>
      <w:r>
        <w:rPr>
          <w:rFonts w:ascii="宋体" w:hAnsi="宋体" w:cs="宋体"/>
          <w:color w:val="000000"/>
          <w:spacing w:val="-2"/>
          <w:position w:val="7"/>
          <w:sz w:val="20"/>
          <w:szCs w:val="21"/>
          <w:highlight w:val="none"/>
          <w:lang w:eastAsia="zh-CN"/>
        </w:rPr>
      </w:r>
      <w:r/>
    </w:p>
    <w:p>
      <w:pPr>
        <w:pStyle w:val="676"/>
        <w:ind w:firstLine="392"/>
        <w:spacing w:before="2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7.1 改造部位施工质量达到合格要求。</w:t>
      </w:r>
      <w:r>
        <w:rPr>
          <w:rFonts w:ascii="宋体" w:hAnsi="宋体" w:cs="宋体"/>
          <w:color w:val="000000"/>
          <w:spacing w:val="-2"/>
          <w:position w:val="7"/>
          <w:sz w:val="20"/>
          <w:szCs w:val="21"/>
          <w:highlight w:val="none"/>
          <w:lang w:eastAsia="zh-CN"/>
        </w:rPr>
      </w:r>
      <w:r/>
    </w:p>
    <w:p>
      <w:pPr>
        <w:pStyle w:val="676"/>
        <w:spacing w:before="248"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8、甲、乙双方驻工地代表</w:t>
      </w:r>
      <w:r>
        <w:rPr>
          <w:rFonts w:ascii="宋体" w:hAnsi="宋体" w:cs="宋体"/>
          <w:color w:val="000000"/>
          <w:spacing w:val="-2"/>
          <w:position w:val="7"/>
          <w:sz w:val="20"/>
          <w:szCs w:val="21"/>
          <w:highlight w:val="none"/>
          <w:lang w:eastAsia="zh-CN"/>
        </w:rPr>
      </w:r>
      <w:r/>
    </w:p>
    <w:p>
      <w:pPr>
        <w:pStyle w:val="676"/>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8.1 甲方驻工地代表：</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乙方驻工地代表：</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6"/>
        <w:spacing w:before="192" w:line="360" w:lineRule="auto"/>
        <w:widowControl/>
        <w:tabs>
          <w:tab w:val="left" w:pos="238" w:leader="none"/>
        </w:tabs>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9、竣工验收及工程交付</w:t>
      </w:r>
      <w:r>
        <w:rPr>
          <w:rFonts w:ascii="宋体" w:hAnsi="宋体" w:cs="宋体"/>
          <w:color w:val="000000"/>
          <w:spacing w:val="-2"/>
          <w:position w:val="7"/>
          <w:sz w:val="20"/>
          <w:szCs w:val="21"/>
          <w:highlight w:val="none"/>
          <w:lang w:eastAsia="zh-CN"/>
        </w:rPr>
      </w:r>
      <w:r/>
    </w:p>
    <w:p>
      <w:pPr>
        <w:pStyle w:val="676"/>
        <w:ind w:firstLine="392"/>
        <w:spacing w:before="2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9.1 在进行竣工工程验收中，如发现工程质量不符合规定，乙方应负责在规定时间内无偿修理或返工直至验收合格。</w:t>
      </w:r>
      <w:r>
        <w:rPr>
          <w:rFonts w:ascii="宋体" w:hAnsi="宋体" w:cs="宋体"/>
          <w:color w:val="000000"/>
          <w:spacing w:val="-2"/>
          <w:position w:val="7"/>
          <w:sz w:val="20"/>
          <w:szCs w:val="21"/>
          <w:highlight w:val="none"/>
          <w:lang w:eastAsia="zh-CN"/>
        </w:rPr>
      </w:r>
      <w:r/>
    </w:p>
    <w:p>
      <w:pPr>
        <w:pStyle w:val="676"/>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9.2 乙方应当在验收合格之日起3天内向甲方交付工程，在交付之前，乙方应当将一切杂物及剩余材料清除干净</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一切费用由乙方承担。</w:t>
      </w:r>
      <w:r>
        <w:rPr>
          <w:rFonts w:ascii="宋体" w:hAnsi="宋体" w:cs="宋体"/>
          <w:color w:val="000000"/>
          <w:spacing w:val="-2"/>
          <w:position w:val="7"/>
          <w:sz w:val="20"/>
          <w:szCs w:val="21"/>
          <w:highlight w:val="none"/>
          <w:lang w:eastAsia="zh-CN"/>
        </w:rPr>
      </w:r>
      <w:r/>
    </w:p>
    <w:p>
      <w:pPr>
        <w:pStyle w:val="676"/>
        <w:spacing w:before="250"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10、工程质量标准及保修</w:t>
      </w:r>
      <w:r>
        <w:rPr>
          <w:rFonts w:ascii="宋体" w:hAnsi="宋体" w:cs="宋体"/>
          <w:color w:val="000000"/>
          <w:spacing w:val="-2"/>
          <w:position w:val="7"/>
          <w:sz w:val="20"/>
          <w:szCs w:val="21"/>
          <w:highlight w:val="none"/>
          <w:lang w:eastAsia="zh-CN"/>
        </w:rPr>
      </w:r>
      <w:r/>
    </w:p>
    <w:p>
      <w:pPr>
        <w:pStyle w:val="676"/>
        <w:ind w:right="230" w:firstLine="392"/>
        <w:jc w:val="both"/>
        <w:spacing w:before="21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按发包合同有关质量的约定、国家现行的其他相关规范执行，本工作必须达到国家质量验收标准，根据《建设工程质量管理条例》及有关规定，工程的质量保修期如下：工程保修期限为</w:t>
      </w:r>
      <w:r>
        <w:rPr>
          <w:rFonts w:hint="eastAsia"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个月</w:t>
      </w:r>
      <w:r>
        <w:rPr>
          <w:rFonts w:hint="eastAsia" w:ascii="宋体" w:hAnsi="宋体" w:cs="宋体"/>
          <w:color w:val="000000"/>
          <w:spacing w:val="-2"/>
          <w:position w:val="7"/>
          <w:sz w:val="20"/>
          <w:szCs w:val="21"/>
          <w:highlight w:val="none"/>
          <w:lang w:eastAsia="zh-CN"/>
        </w:rPr>
        <w:t xml:space="preserve">（以乙方承诺质保期为准）</w:t>
      </w:r>
      <w:r>
        <w:rPr>
          <w:rFonts w:ascii="宋体" w:hAnsi="宋体" w:cs="宋体"/>
          <w:color w:val="000000"/>
          <w:spacing w:val="-2"/>
          <w:position w:val="7"/>
          <w:sz w:val="20"/>
          <w:szCs w:val="21"/>
          <w:highlight w:val="none"/>
          <w:lang w:eastAsia="zh-CN"/>
        </w:rPr>
        <w:t xml:space="preserve">，自工程竣工验收合格交付之日起计算。质保期如出现质量问题，乙方无条件负责维修。缺陷责任期为：</w:t>
      </w:r>
      <w:r>
        <w:rPr>
          <w:rFonts w:hint="eastAsia" w:ascii="宋体" w:hAnsi="宋体" w:cs="宋体"/>
          <w:color w:val="000000"/>
          <w:spacing w:val="-2"/>
          <w:position w:val="7"/>
          <w:sz w:val="20"/>
          <w:szCs w:val="21"/>
          <w:highlight w:val="none"/>
          <w:u w:val="single"/>
          <w:lang w:val="en-US" w:eastAsia="zh-CN"/>
        </w:rPr>
        <w:t xml:space="preserve">24</w:t>
      </w:r>
      <w:r>
        <w:rPr>
          <w:rFonts w:ascii="宋体" w:hAnsi="宋体" w:cs="宋体"/>
          <w:color w:val="000000"/>
          <w:spacing w:val="-2"/>
          <w:position w:val="7"/>
          <w:sz w:val="20"/>
          <w:szCs w:val="21"/>
          <w:highlight w:val="none"/>
          <w:lang w:eastAsia="zh-CN"/>
        </w:rPr>
        <w:t xml:space="preserve">个月。</w:t>
      </w:r>
      <w:r>
        <w:rPr>
          <w:rFonts w:ascii="宋体" w:hAnsi="宋体" w:cs="宋体"/>
          <w:color w:val="000000"/>
          <w:spacing w:val="-2"/>
          <w:position w:val="7"/>
          <w:sz w:val="20"/>
          <w:szCs w:val="21"/>
          <w:highlight w:val="none"/>
          <w:lang w:eastAsia="zh-CN"/>
        </w:rPr>
      </w:r>
      <w:r/>
    </w:p>
    <w:p>
      <w:pPr>
        <w:pStyle w:val="676"/>
        <w:spacing w:before="248"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11、纠纷解决</w:t>
      </w:r>
      <w:r>
        <w:rPr>
          <w:rFonts w:ascii="宋体" w:hAnsi="宋体" w:cs="宋体"/>
          <w:color w:val="000000"/>
          <w:spacing w:val="-2"/>
          <w:position w:val="7"/>
          <w:sz w:val="20"/>
          <w:szCs w:val="21"/>
          <w:highlight w:val="none"/>
          <w:lang w:eastAsia="zh-CN"/>
        </w:rPr>
      </w:r>
      <w:r/>
    </w:p>
    <w:p>
      <w:pPr>
        <w:pStyle w:val="676"/>
        <w:ind w:firstLine="392"/>
        <w:spacing w:before="208"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11.1 对本协议所产生的争议，甲、乙双方可通过友好协商，如协商不成时，可向工程所在地人民法院起诉。</w:t>
      </w:r>
      <w:r>
        <w:rPr>
          <w:rFonts w:ascii="宋体" w:hAnsi="宋体" w:cs="宋体"/>
          <w:color w:val="000000"/>
          <w:spacing w:val="-2"/>
          <w:position w:val="7"/>
          <w:sz w:val="20"/>
          <w:szCs w:val="21"/>
          <w:highlight w:val="none"/>
          <w:lang w:eastAsia="zh-CN"/>
        </w:rPr>
      </w:r>
      <w:r/>
    </w:p>
    <w:p>
      <w:pPr>
        <w:pStyle w:val="676"/>
        <w:ind w:left="26"/>
        <w:spacing w:before="147" w:line="360" w:lineRule="auto"/>
        <w:widowControl/>
        <w:rPr>
          <w:rFonts w:ascii="宋体" w:hAnsi="宋体" w:cs="宋体"/>
          <w:color w:val="000000"/>
          <w:spacing w:val="-2"/>
          <w:position w:val="7"/>
          <w:sz w:val="20"/>
          <w:szCs w:val="21"/>
          <w:highlight w:val="none"/>
          <w:lang w:eastAsia="zh-CN"/>
        </w:rPr>
        <w:outlineLvl w:val="0"/>
      </w:pPr>
      <w:r>
        <w:rPr>
          <w:rFonts w:ascii="宋体" w:hAnsi="宋体" w:cs="宋体"/>
          <w:color w:val="000000"/>
          <w:spacing w:val="-2"/>
          <w:position w:val="7"/>
          <w:sz w:val="20"/>
          <w:szCs w:val="21"/>
          <w:highlight w:val="none"/>
          <w:lang w:eastAsia="zh-CN"/>
        </w:rPr>
        <w:t xml:space="preserve">12.合同生效及其它</w:t>
      </w:r>
      <w:r>
        <w:rPr>
          <w:rFonts w:ascii="宋体" w:hAnsi="宋体" w:cs="宋体"/>
          <w:color w:val="000000"/>
          <w:spacing w:val="-2"/>
          <w:position w:val="7"/>
          <w:sz w:val="20"/>
          <w:szCs w:val="21"/>
          <w:highlight w:val="none"/>
          <w:lang w:eastAsia="zh-CN"/>
        </w:rPr>
      </w:r>
      <w:r/>
    </w:p>
    <w:p>
      <w:pPr>
        <w:pStyle w:val="676"/>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12.1 本合同一式</w:t>
      </w:r>
      <w:r>
        <w:rPr>
          <w:rFonts w:hint="eastAsia" w:ascii="宋体" w:hAnsi="宋体" w:cs="宋体"/>
          <w:color w:val="000000"/>
          <w:spacing w:val="-2"/>
          <w:position w:val="7"/>
          <w:sz w:val="20"/>
          <w:szCs w:val="21"/>
          <w:highlight w:val="none"/>
          <w:lang w:val="en-US" w:eastAsia="zh-CN"/>
        </w:rPr>
        <w:t xml:space="preserve">肆</w:t>
      </w:r>
      <w:r>
        <w:rPr>
          <w:rFonts w:ascii="宋体" w:hAnsi="宋体" w:cs="宋体"/>
          <w:color w:val="000000"/>
          <w:spacing w:val="-2"/>
          <w:position w:val="7"/>
          <w:sz w:val="20"/>
          <w:szCs w:val="21"/>
          <w:highlight w:val="none"/>
          <w:lang w:eastAsia="zh-CN"/>
        </w:rPr>
        <w:t xml:space="preserve">份，甲方执</w:t>
      </w:r>
      <w:r>
        <w:rPr>
          <w:rFonts w:hint="eastAsia" w:ascii="宋体" w:hAnsi="宋体" w:cs="宋体"/>
          <w:color w:val="000000"/>
          <w:spacing w:val="-2"/>
          <w:position w:val="7"/>
          <w:sz w:val="20"/>
          <w:szCs w:val="21"/>
          <w:highlight w:val="none"/>
          <w:lang w:val="en-US" w:eastAsia="zh-CN"/>
        </w:rPr>
        <w:t xml:space="preserve">叁</w:t>
      </w:r>
      <w:r>
        <w:rPr>
          <w:rFonts w:ascii="宋体" w:hAnsi="宋体" w:cs="宋体"/>
          <w:color w:val="000000"/>
          <w:spacing w:val="-2"/>
          <w:position w:val="7"/>
          <w:sz w:val="20"/>
          <w:szCs w:val="21"/>
          <w:highlight w:val="none"/>
          <w:lang w:eastAsia="zh-CN"/>
        </w:rPr>
        <w:t xml:space="preserve">份，乙方执</w:t>
      </w:r>
      <w:r>
        <w:rPr>
          <w:rFonts w:hint="eastAsia" w:ascii="宋体" w:hAnsi="宋体" w:cs="宋体"/>
          <w:color w:val="000000"/>
          <w:spacing w:val="-2"/>
          <w:position w:val="7"/>
          <w:sz w:val="20"/>
          <w:szCs w:val="21"/>
          <w:highlight w:val="none"/>
          <w:lang w:val="en-US" w:eastAsia="zh-CN"/>
        </w:rPr>
        <w:t xml:space="preserve">壹</w:t>
      </w:r>
      <w:r>
        <w:rPr>
          <w:rFonts w:ascii="宋体" w:hAnsi="宋体" w:cs="宋体"/>
          <w:color w:val="000000"/>
          <w:spacing w:val="-2"/>
          <w:position w:val="7"/>
          <w:sz w:val="20"/>
          <w:szCs w:val="21"/>
          <w:highlight w:val="none"/>
          <w:lang w:eastAsia="zh-CN"/>
        </w:rPr>
        <w:t xml:space="preserve">份。</w:t>
      </w:r>
      <w:r>
        <w:rPr>
          <w:rFonts w:ascii="宋体" w:hAnsi="宋体" w:cs="宋体"/>
          <w:color w:val="000000"/>
          <w:spacing w:val="-2"/>
          <w:position w:val="7"/>
          <w:sz w:val="20"/>
          <w:szCs w:val="21"/>
          <w:highlight w:val="none"/>
          <w:lang w:eastAsia="zh-CN"/>
        </w:rPr>
      </w:r>
      <w:r/>
    </w:p>
    <w:p>
      <w:pPr>
        <w:pStyle w:val="676"/>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12.2 本合同自双方签订之日起生效。合同如有变更，经双方协商后制成合同附件或者双方经协商一致可签订补充协议，双方签订盖章后与本合同具有同等法律效力。</w:t>
      </w:r>
      <w:r>
        <w:rPr>
          <w:rFonts w:ascii="宋体" w:hAnsi="宋体" w:cs="宋体"/>
          <w:color w:val="000000"/>
          <w:spacing w:val="-2"/>
          <w:position w:val="7"/>
          <w:sz w:val="20"/>
          <w:szCs w:val="21"/>
          <w:highlight w:val="none"/>
          <w:lang w:eastAsia="zh-CN"/>
        </w:rPr>
      </w:r>
      <w:r/>
    </w:p>
    <w:p>
      <w:pPr>
        <w:pStyle w:val="676"/>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bl>
      <w:tblPr>
        <w:tblW w:w="829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262"/>
        <w:gridCol w:w="4031"/>
      </w:tblGrid>
      <w:tr>
        <w:trPr>
          <w:trHeight w:val="1203"/>
        </w:trPr>
        <w:tc>
          <w:tcPr>
            <w:tcW w:w="4262" w:type="dxa"/>
            <w:vAlign w:val="top"/>
            <w:textDirection w:val="lrTb"/>
            <w:noWrap w:val="false"/>
          </w:tcPr>
          <w:p>
            <w:pPr>
              <w:pStyle w:val="676"/>
              <w:ind w:left="80"/>
              <w:spacing w:before="7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甲方(公章)： </w:t>
            </w:r>
            <w:r>
              <w:rPr>
                <w:rFonts w:ascii="宋体" w:hAnsi="宋体" w:cs="宋体"/>
                <w:color w:val="000000"/>
                <w:spacing w:val="-2"/>
                <w:position w:val="7"/>
                <w:sz w:val="20"/>
                <w:szCs w:val="21"/>
                <w:highlight w:val="none"/>
                <w:lang w:eastAsia="zh-CN"/>
              </w:rPr>
            </w:r>
            <w:r/>
          </w:p>
          <w:p>
            <w:pPr>
              <w:pStyle w:val="676"/>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6"/>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6"/>
              <w:ind w:left="2994"/>
              <w:spacing w:before="6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年  月  日</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6"/>
              <w:ind w:left="70"/>
              <w:spacing w:before="7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乙方(公章):</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6"/>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6"/>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6"/>
              <w:ind w:left="2994"/>
              <w:spacing w:before="6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年  月  日</w:t>
            </w:r>
            <w:r>
              <w:rPr>
                <w:rFonts w:ascii="宋体" w:hAnsi="宋体" w:cs="宋体"/>
                <w:color w:val="000000"/>
                <w:spacing w:val="-2"/>
                <w:position w:val="7"/>
                <w:sz w:val="20"/>
                <w:szCs w:val="21"/>
                <w:highlight w:val="none"/>
                <w:lang w:eastAsia="zh-CN"/>
              </w:rPr>
            </w:r>
            <w:r/>
          </w:p>
        </w:tc>
      </w:tr>
      <w:tr>
        <w:trPr>
          <w:trHeight w:val="641"/>
        </w:trPr>
        <w:tc>
          <w:tcPr>
            <w:tcW w:w="4262" w:type="dxa"/>
            <w:vAlign w:val="top"/>
            <w:textDirection w:val="lrTb"/>
            <w:noWrap w:val="false"/>
          </w:tcPr>
          <w:p>
            <w:pPr>
              <w:pStyle w:val="676"/>
              <w:ind w:left="54"/>
              <w:spacing w:before="23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单位地址： </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6"/>
              <w:ind w:left="55"/>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单位地址：</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tc>
      </w:tr>
      <w:tr>
        <w:trPr>
          <w:trHeight w:val="373"/>
        </w:trPr>
        <w:tc>
          <w:tcPr>
            <w:tcW w:w="4262" w:type="dxa"/>
            <w:vAlign w:val="top"/>
            <w:textDirection w:val="lrTb"/>
            <w:noWrap w:val="false"/>
          </w:tcPr>
          <w:p>
            <w:pPr>
              <w:pStyle w:val="676"/>
              <w:ind w:left="68"/>
              <w:spacing w:before="9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邮政编码： </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6"/>
              <w:ind w:left="68"/>
              <w:spacing w:before="99"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邮政编码：</w:t>
            </w:r>
            <w:r>
              <w:rPr>
                <w:rFonts w:ascii="宋体" w:hAnsi="宋体" w:cs="宋体"/>
                <w:color w:val="000000"/>
                <w:spacing w:val="-2"/>
                <w:position w:val="7"/>
                <w:sz w:val="20"/>
                <w:szCs w:val="21"/>
                <w:highlight w:val="none"/>
                <w:lang w:val="en-US" w:eastAsia="zh-CN"/>
              </w:rPr>
            </w:r>
            <w:r/>
          </w:p>
        </w:tc>
      </w:tr>
      <w:tr>
        <w:trPr>
          <w:trHeight w:val="643"/>
        </w:trPr>
        <w:tc>
          <w:tcPr>
            <w:tcW w:w="4262" w:type="dxa"/>
            <w:vAlign w:val="top"/>
            <w:textDirection w:val="lrTb"/>
            <w:noWrap w:val="false"/>
          </w:tcPr>
          <w:p>
            <w:pPr>
              <w:pStyle w:val="676"/>
              <w:ind w:left="54"/>
              <w:spacing w:before="7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法定代表人（或委托代理人）</w:t>
            </w:r>
            <w:r>
              <w:rPr>
                <w:rFonts w:ascii="宋体" w:hAnsi="宋体" w:cs="宋体"/>
                <w:color w:val="000000"/>
                <w:spacing w:val="-2"/>
                <w:position w:val="7"/>
                <w:sz w:val="20"/>
                <w:szCs w:val="21"/>
                <w:highlight w:val="none"/>
                <w:lang w:eastAsia="zh-CN"/>
              </w:rPr>
            </w:r>
            <w:r/>
          </w:p>
          <w:p>
            <w:pPr>
              <w:pStyle w:val="676"/>
              <w:ind w:left="58"/>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（签字）：</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6"/>
              <w:ind w:left="54"/>
              <w:spacing w:before="7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法定代表人（或委托代理人）</w:t>
            </w:r>
            <w:r>
              <w:rPr>
                <w:rFonts w:ascii="宋体" w:hAnsi="宋体" w:cs="宋体"/>
                <w:color w:val="000000"/>
                <w:spacing w:val="-2"/>
                <w:position w:val="7"/>
                <w:sz w:val="20"/>
                <w:szCs w:val="21"/>
                <w:highlight w:val="none"/>
                <w:lang w:eastAsia="zh-CN"/>
              </w:rPr>
            </w:r>
            <w:r/>
          </w:p>
          <w:p>
            <w:pPr>
              <w:pStyle w:val="676"/>
              <w:ind w:left="5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（签字）：</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676"/>
              <w:ind w:left="54"/>
              <w:spacing w:before="103"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联系人：</w:t>
            </w:r>
            <w:r>
              <w:rPr>
                <w:rFonts w:ascii="宋体" w:hAnsi="宋体" w:cs="宋体"/>
                <w:color w:val="000000"/>
                <w:spacing w:val="-2"/>
                <w:position w:val="7"/>
                <w:sz w:val="20"/>
                <w:szCs w:val="21"/>
                <w:highlight w:val="none"/>
                <w:lang w:val="en-US" w:eastAsia="zh-CN"/>
              </w:rPr>
            </w:r>
            <w:r/>
          </w:p>
        </w:tc>
        <w:tc>
          <w:tcPr>
            <w:tcW w:w="4031" w:type="dxa"/>
            <w:vAlign w:val="top"/>
            <w:textDirection w:val="lrTb"/>
            <w:noWrap w:val="false"/>
          </w:tcPr>
          <w:p>
            <w:pPr>
              <w:pStyle w:val="676"/>
              <w:ind w:left="54"/>
              <w:spacing w:before="10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联系人：</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676"/>
              <w:ind w:left="77"/>
              <w:spacing w:before="104"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电话：</w:t>
            </w:r>
            <w:r>
              <w:rPr>
                <w:rFonts w:ascii="宋体" w:hAnsi="宋体" w:cs="宋体"/>
                <w:color w:val="000000"/>
                <w:spacing w:val="-2"/>
                <w:position w:val="7"/>
                <w:sz w:val="20"/>
                <w:szCs w:val="21"/>
                <w:highlight w:val="none"/>
                <w:lang w:val="en-US" w:eastAsia="zh-CN"/>
              </w:rPr>
            </w:r>
            <w:r/>
          </w:p>
        </w:tc>
        <w:tc>
          <w:tcPr>
            <w:tcW w:w="4031" w:type="dxa"/>
            <w:vAlign w:val="top"/>
            <w:textDirection w:val="lrTb"/>
            <w:noWrap w:val="false"/>
          </w:tcPr>
          <w:p>
            <w:pPr>
              <w:pStyle w:val="676"/>
              <w:ind w:left="77"/>
              <w:spacing w:before="10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电话：</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676"/>
              <w:jc w:val="left"/>
              <w:keepLines w:val="0"/>
              <w:keepNext w:val="0"/>
              <w:widowControl/>
              <w:rPr>
                <w:rFonts w:ascii="宋体" w:hAnsi="宋体" w:cs="宋体"/>
                <w:color w:val="000000"/>
                <w:spacing w:val="-2"/>
                <w:position w:val="7"/>
                <w:sz w:val="20"/>
                <w:szCs w:val="21"/>
                <w:highlight w:val="none"/>
                <w:lang w:eastAsia="zh-CN"/>
              </w:rPr>
              <w:suppressLineNumbers w:val="0"/>
            </w:pPr>
            <w:r>
              <w:rPr>
                <w:rFonts w:ascii="宋体" w:hAnsi="宋体" w:cs="宋体"/>
                <w:color w:val="000000"/>
                <w:spacing w:val="-2"/>
                <w:position w:val="7"/>
                <w:sz w:val="20"/>
                <w:szCs w:val="21"/>
                <w:highlight w:val="none"/>
                <w:lang w:eastAsia="zh-CN"/>
              </w:rPr>
              <w:t xml:space="preserve">开户银行：</w:t>
            </w:r>
            <w:r>
              <w:rPr>
                <w:rFonts w:ascii="宋体" w:hAnsi="宋体" w:cs="宋体"/>
                <w:color w:val="000000"/>
                <w:spacing w:val="-2"/>
                <w:position w:val="7"/>
                <w:sz w:val="20"/>
                <w:szCs w:val="21"/>
                <w:highlight w:val="none"/>
                <w:lang w:eastAsia="zh-CN"/>
              </w:rPr>
            </w:r>
            <w:r/>
          </w:p>
          <w:p>
            <w:pPr>
              <w:pStyle w:val="676"/>
              <w:ind w:left="54"/>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6"/>
              <w:ind w:left="54"/>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开户银行：</w:t>
            </w:r>
            <w:r>
              <w:rPr>
                <w:rFonts w:ascii="宋体" w:hAnsi="宋体" w:cs="宋体"/>
                <w:color w:val="000000"/>
                <w:spacing w:val="-2"/>
                <w:position w:val="7"/>
                <w:sz w:val="20"/>
                <w:szCs w:val="21"/>
                <w:highlight w:val="none"/>
                <w:lang w:eastAsia="zh-CN"/>
              </w:rPr>
            </w:r>
            <w:r/>
          </w:p>
        </w:tc>
      </w:tr>
      <w:tr>
        <w:trPr>
          <w:trHeight w:val="381"/>
        </w:trPr>
        <w:tc>
          <w:tcPr>
            <w:tcW w:w="4262" w:type="dxa"/>
            <w:vAlign w:val="top"/>
            <w:textDirection w:val="lrTb"/>
            <w:noWrap w:val="false"/>
          </w:tcPr>
          <w:p>
            <w:pPr>
              <w:pStyle w:val="676"/>
              <w:jc w:val="left"/>
              <w:keepLines w:val="0"/>
              <w:keepNext w:val="0"/>
              <w:widowControl/>
              <w:rPr>
                <w:rFonts w:ascii="宋体" w:hAnsi="宋体" w:cs="宋体"/>
                <w:color w:val="000000"/>
                <w:spacing w:val="-2"/>
                <w:position w:val="7"/>
                <w:sz w:val="20"/>
                <w:szCs w:val="21"/>
                <w:highlight w:val="none"/>
                <w:lang w:eastAsia="zh-CN"/>
              </w:rPr>
              <w:suppressLineNumbers w:val="0"/>
            </w:pPr>
            <w:r>
              <w:rPr>
                <w:rFonts w:ascii="宋体" w:hAnsi="宋体" w:cs="宋体"/>
                <w:color w:val="000000"/>
                <w:spacing w:val="-2"/>
                <w:position w:val="7"/>
                <w:sz w:val="20"/>
                <w:szCs w:val="21"/>
                <w:highlight w:val="none"/>
                <w:lang w:eastAsia="zh-CN"/>
              </w:rPr>
              <w:t xml:space="preserve">账号：</w:t>
            </w:r>
            <w:r>
              <w:rPr>
                <w:rFonts w:ascii="宋体" w:hAnsi="宋体" w:cs="宋体"/>
                <w:color w:val="000000"/>
                <w:spacing w:val="-2"/>
                <w:position w:val="7"/>
                <w:sz w:val="20"/>
                <w:szCs w:val="21"/>
                <w:highlight w:val="none"/>
                <w:lang w:eastAsia="zh-CN"/>
              </w:rPr>
            </w:r>
            <w:r/>
          </w:p>
          <w:p>
            <w:pPr>
              <w:pStyle w:val="676"/>
              <w:ind w:left="56"/>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6"/>
              <w:ind w:left="56"/>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账号：</w:t>
            </w:r>
            <w:r>
              <w:rPr>
                <w:rFonts w:ascii="宋体" w:hAnsi="宋体" w:cs="宋体"/>
                <w:color w:val="000000"/>
                <w:spacing w:val="-2"/>
                <w:position w:val="7"/>
                <w:sz w:val="20"/>
                <w:szCs w:val="21"/>
                <w:highlight w:val="none"/>
                <w:lang w:eastAsia="zh-CN"/>
              </w:rPr>
            </w:r>
            <w:r/>
          </w:p>
        </w:tc>
      </w:tr>
    </w:tbl>
    <w:p>
      <w:pPr>
        <w:pStyle w:val="679"/>
        <w:ind w:right="177"/>
        <w:jc w:val="center"/>
        <w:spacing w:line="360" w:lineRule="auto"/>
        <w:tabs>
          <w:tab w:val="left" w:pos="1279" w:leader="none"/>
        </w:tabs>
        <w:rPr>
          <w:rFonts w:hint="eastAsia" w:ascii="宋体" w:hAnsi="宋体" w:eastAsia="宋体"/>
          <w:color w:val="000000"/>
          <w:highlight w:val="none"/>
          <w:lang w:eastAsia="zh-CN"/>
        </w:rPr>
      </w:pPr>
      <w:r>
        <w:rPr>
          <w:rFonts w:ascii="宋体" w:hAnsi="宋体" w:eastAsia="宋体"/>
          <w:color w:val="000000"/>
          <w:highlight w:val="none"/>
          <w:lang w:eastAsia="zh-CN"/>
        </w:rPr>
        <w:br w:type="page" w:clear="all"/>
      </w:r>
      <w:r>
        <w:rPr>
          <w:rFonts w:ascii="宋体" w:hAnsi="宋体" w:eastAsia="宋体"/>
          <w:color w:val="000000"/>
          <w:highlight w:val="none"/>
          <w:lang w:eastAsia="zh-CN"/>
        </w:rPr>
        <w:t xml:space="preserve">第六章</w:t>
      </w:r>
      <w:r>
        <w:rPr>
          <w:rFonts w:ascii="宋体" w:hAnsi="宋体" w:eastAsia="宋体"/>
          <w:color w:val="000000"/>
          <w:highlight w:val="none"/>
          <w:lang w:eastAsia="zh-CN"/>
        </w:rPr>
        <w:tab/>
      </w:r>
      <w:r>
        <w:rPr>
          <w:rFonts w:ascii="宋体" w:hAnsi="宋体" w:eastAsia="宋体"/>
          <w:color w:val="000000"/>
          <w:highlight w:val="none"/>
          <w:lang w:eastAsia="zh-CN"/>
        </w:rPr>
        <w:t xml:space="preserve">响应文件格式</w:t>
      </w:r>
      <w:r>
        <w:rPr>
          <w:rFonts w:hint="eastAsia" w:ascii="宋体" w:hAnsi="宋体" w:eastAsia="宋体"/>
          <w:color w:val="000000"/>
          <w:highlight w:val="none"/>
          <w:lang w:eastAsia="zh-CN"/>
        </w:rPr>
      </w:r>
      <w:r/>
    </w:p>
    <w:p>
      <w:pPr>
        <w:pStyle w:val="676"/>
        <w:ind w:firstLine="472"/>
        <w:spacing w:line="360" w:lineRule="auto"/>
        <w:shd w:val="clear" w:color="auto" w:fill="ffffff"/>
        <w:widowControl/>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b/>
          <w:bCs/>
          <w:color w:val="000000"/>
          <w:sz w:val="24"/>
          <w:highlight w:val="none"/>
          <w:lang w:eastAsia="zh-CN"/>
        </w:rPr>
      </w:r>
      <w:r/>
    </w:p>
    <w:p>
      <w:pPr>
        <w:pStyle w:val="676"/>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6"/>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6"/>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676"/>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676"/>
        <w:jc w:val="center"/>
        <w:spacing w:line="360" w:lineRule="auto"/>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olor w:val="000000"/>
          <w:highlight w:val="none"/>
          <w:lang w:eastAsia="zh-CN"/>
        </w:rPr>
      </w:r>
      <w:r/>
    </w:p>
    <w:p>
      <w:pPr>
        <w:pStyle w:val="743"/>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743"/>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43"/>
        <w:ind w:firstLine="3534"/>
        <w:spacing w:line="360" w:lineRule="auto"/>
        <w:rPr>
          <w:rFonts w:ascii="宋体" w:hAnsi="宋体"/>
          <w:color w:val="000000"/>
          <w:highlight w:val="none"/>
        </w:rPr>
      </w:pPr>
      <w:r>
        <w:rPr>
          <w:rFonts w:hint="eastAsia" w:ascii="宋体" w:hAnsi="宋体" w:cs="宋体"/>
          <w:b/>
          <w:bCs/>
          <w:color w:val="000000"/>
          <w:sz w:val="44"/>
          <w:szCs w:val="44"/>
          <w:highlight w:val="none"/>
        </w:rPr>
        <w:t xml:space="preserve">项目编号:</w:t>
      </w:r>
      <w:r>
        <w:rPr>
          <w:rFonts w:ascii="宋体" w:hAnsi="宋体"/>
          <w:color w:val="000000"/>
          <w:highlight w:val="none"/>
        </w:rPr>
      </w:r>
      <w:r/>
    </w:p>
    <w:p>
      <w:pPr>
        <w:pStyle w:val="676"/>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6"/>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6"/>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6"/>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73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6"/>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676"/>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676"/>
        <w:jc w:val="center"/>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0"/>
          <w:highlight w:val="none"/>
        </w:rPr>
      </w:r>
      <w:r/>
    </w:p>
    <w:p>
      <w:pPr>
        <w:pStyle w:val="676"/>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6"/>
        <w:jc w:val="center"/>
        <w:spacing w:line="360" w:lineRule="auto"/>
        <w:rPr>
          <w:rFonts w:hint="eastAsia" w:ascii="宋体" w:hAnsi="宋体" w:eastAsia="宋体" w:cs="宋体"/>
          <w:b/>
          <w:bCs/>
          <w:color w:val="000000"/>
          <w:sz w:val="32"/>
          <w:szCs w:val="32"/>
          <w:highlight w:val="none"/>
          <w:lang w:eastAsia="zh-CN"/>
        </w:rPr>
      </w:pPr>
      <w:r>
        <w:rPr>
          <w:rFonts w:hint="eastAsia" w:eastAsia="宋体" w:cs="宋体"/>
          <w:b/>
          <w:bCs/>
          <w:color w:val="000000"/>
          <w:highlight w:val="none"/>
        </w:rPr>
        <w:br w:type="page" w:clear="all"/>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676"/>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676"/>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[注：供应商根据编制顺序编制磋商文件并制作目录（须生成页码）]</w:t>
      </w:r>
      <w:r>
        <w:rPr>
          <w:rFonts w:hint="eastAsia" w:ascii="宋体" w:hAnsi="宋体" w:eastAsia="宋体" w:cs="宋体"/>
          <w:color w:val="000000"/>
          <w:szCs w:val="21"/>
          <w:highlight w:val="none"/>
          <w:lang w:eastAsia="zh-CN"/>
        </w:rPr>
      </w:r>
      <w:r/>
    </w:p>
    <w:p>
      <w:pPr>
        <w:pStyle w:val="676"/>
        <w:spacing w:line="360" w:lineRule="auto"/>
        <w:rPr>
          <w:rFonts w:hint="eastAsia" w:ascii="宋体" w:hAnsi="宋体" w:eastAsia="宋体" w:cs="宋体"/>
          <w:b/>
          <w:bCs/>
          <w:color w:val="000000"/>
          <w:szCs w:val="21"/>
          <w:highlight w:val="none"/>
          <w:lang w:eastAsia="zh-CN"/>
        </w:rPr>
      </w:pPr>
      <w:r/>
      <w:bookmarkStart w:id="69" w:name="_Toc504044380"/>
      <w:r/>
      <w:bookmarkStart w:id="70" w:name="_Toc504573083"/>
      <w:r/>
      <w:bookmarkStart w:id="71" w:name="_Toc504056868"/>
      <w:r>
        <w:rPr>
          <w:rFonts w:hint="eastAsia" w:ascii="宋体" w:hAnsi="宋体" w:eastAsia="宋体" w:cs="宋体"/>
          <w:b/>
          <w:bCs/>
          <w:color w:val="000000"/>
          <w:szCs w:val="21"/>
          <w:highlight w:val="none"/>
          <w:lang w:eastAsia="zh-CN"/>
        </w:rPr>
        <w:br w:type="page" w:clear="all"/>
      </w:r>
      <w:bookmarkEnd w:id="69"/>
      <w:r/>
      <w:bookmarkEnd w:id="70"/>
      <w:r/>
      <w:bookmarkEnd w:id="71"/>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676"/>
        <w:jc w:val="center"/>
        <w:spacing w:line="360" w:lineRule="auto"/>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ascii="宋体" w:hAnsi="宋体" w:eastAsia="宋体"/>
          <w:color w:val="000000"/>
          <w:sz w:val="36"/>
          <w:szCs w:val="36"/>
          <w:highlight w:val="none"/>
          <w:lang w:eastAsia="zh-CN"/>
        </w:rPr>
      </w:r>
      <w:r/>
    </w:p>
    <w:p>
      <w:pPr>
        <w:pStyle w:val="676"/>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致：江苏海事职业技术学院     </w:t>
      </w:r>
      <w:r>
        <w:rPr>
          <w:rFonts w:ascii="宋体" w:hAnsi="宋体" w:eastAsia="宋体"/>
          <w:color w:val="000000"/>
          <w:szCs w:val="21"/>
          <w:highlight w:val="none"/>
          <w:lang w:eastAsia="zh-CN"/>
        </w:rPr>
      </w:r>
      <w:r/>
    </w:p>
    <w:p>
      <w:pPr>
        <w:pStyle w:val="676"/>
        <w:ind w:firstLine="42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 xml:space="preserve">姓名和职务</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（供应商名称），提交响应性文件并参加磋商。</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据此函，签字人兹宣布同意如下：</w:t>
      </w:r>
      <w:r>
        <w:rPr>
          <w:rFonts w:ascii="宋体" w:hAnsi="宋体" w:eastAsia="宋体"/>
          <w:color w:val="000000"/>
          <w:szCs w:val="21"/>
          <w:highlight w:val="none"/>
          <w:lang w:eastAsia="zh-CN"/>
        </w:rPr>
      </w:r>
      <w:r/>
    </w:p>
    <w:p>
      <w:pPr>
        <w:pStyle w:val="697"/>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Ansi="宋体"/>
          <w:color w:val="000000"/>
          <w:sz w:val="22"/>
          <w:szCs w:val="21"/>
          <w:highlight w:val="none"/>
          <w:lang w:eastAsia="zh-CN"/>
        </w:rPr>
      </w:r>
      <w:r/>
    </w:p>
    <w:p>
      <w:pPr>
        <w:pStyle w:val="697"/>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2、按竞争性磋商要求，</w:t>
      </w:r>
      <w:r>
        <w:rPr>
          <w:rFonts w:hint="eastAsia" w:hAnsi="宋体" w:cs="宋体"/>
          <w:color w:val="000000"/>
          <w:sz w:val="21"/>
          <w:szCs w:val="21"/>
          <w:highlight w:val="none"/>
          <w:lang w:eastAsia="zh-CN"/>
        </w:rPr>
        <w:t xml:space="preserve">我方的</w:t>
      </w:r>
      <w:r>
        <w:rPr>
          <w:rFonts w:hint="eastAsia" w:hAnsi="宋体"/>
          <w:color w:val="000000"/>
          <w:sz w:val="22"/>
          <w:szCs w:val="21"/>
          <w:highlight w:val="none"/>
          <w:lang w:eastAsia="zh-CN"/>
        </w:rPr>
        <w:t xml:space="preserve">响应总价为人民币（大写）</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lang w:eastAsia="zh-CN"/>
        </w:rPr>
        <w:t xml:space="preserve">（</w:t>
      </w:r>
      <w:r>
        <w:rPr>
          <w:rFonts w:hint="eastAsia" w:hAnsi="宋体"/>
          <w:color w:val="000000"/>
          <w:sz w:val="22"/>
          <w:szCs w:val="21"/>
          <w:highlight w:val="none"/>
          <w:lang w:val="en-US" w:eastAsia="zh-CN"/>
        </w:rPr>
        <w:t xml:space="preserve">小</w:t>
      </w:r>
      <w:r>
        <w:rPr>
          <w:rFonts w:hint="eastAsia" w:hAnsi="宋体"/>
          <w:color w:val="000000"/>
          <w:sz w:val="22"/>
          <w:szCs w:val="21"/>
          <w:highlight w:val="none"/>
          <w:lang w:eastAsia="zh-CN"/>
        </w:rPr>
        <w:t xml:space="preserve">写）</w:t>
      </w:r>
      <w:r>
        <w:rPr>
          <w:rFonts w:hint="eastAsia" w:hAnsi="宋体" w:cs="宋体"/>
          <w:color w:val="000000"/>
          <w:sz w:val="21"/>
          <w:szCs w:val="21"/>
          <w:highlight w:val="none"/>
          <w:lang w:eastAsia="zh-CN"/>
        </w:rPr>
        <w:t xml:space="preserve">：</w:t>
      </w:r>
      <w:r>
        <w:rPr>
          <w:rFonts w:hint="eastAsia" w:hAnsi="宋体"/>
          <w:color w:val="000000"/>
          <w:sz w:val="21"/>
          <w:szCs w:val="21"/>
          <w:highlight w:val="none"/>
          <w:u w:val="single"/>
          <w:lang w:eastAsia="zh-CN"/>
        </w:rPr>
        <w:t xml:space="preserve">      </w:t>
      </w:r>
      <w:r>
        <w:rPr>
          <w:rFonts w:hint="eastAsia" w:hAnsi="宋体" w:cs="宋体"/>
          <w:color w:val="000000"/>
          <w:sz w:val="21"/>
          <w:szCs w:val="21"/>
          <w:highlight w:val="none"/>
          <w:lang w:eastAsia="zh-CN"/>
        </w:rPr>
        <w:t xml:space="preserve">元</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697"/>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3、 我方承诺本项目的工期（</w:t>
      </w:r>
      <w:r>
        <w:rPr>
          <w:rFonts w:hint="eastAsia" w:hAnsi="宋体"/>
          <w:color w:val="000000"/>
          <w:sz w:val="22"/>
          <w:szCs w:val="21"/>
          <w:highlight w:val="none"/>
          <w:lang w:val="en-US" w:eastAsia="zh-CN"/>
        </w:rPr>
        <w:t xml:space="preserve">合同履行期</w:t>
      </w:r>
      <w:r>
        <w:rPr>
          <w:rFonts w:hint="eastAsia" w:hAnsi="宋体"/>
          <w:color w:val="000000"/>
          <w:sz w:val="22"/>
          <w:szCs w:val="21"/>
          <w:highlight w:val="none"/>
          <w:lang w:eastAsia="zh-CN"/>
        </w:rPr>
        <w:t xml:space="preserve">）为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697"/>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4、如果我方中标，将派出_____________作为项目负责人。</w:t>
      </w:r>
      <w:r>
        <w:rPr>
          <w:rFonts w:hAnsi="宋体"/>
          <w:color w:val="000000"/>
          <w:sz w:val="22"/>
          <w:szCs w:val="21"/>
          <w:highlight w:val="none"/>
          <w:lang w:eastAsia="zh-CN"/>
        </w:rPr>
      </w:r>
      <w:r/>
    </w:p>
    <w:p>
      <w:pPr>
        <w:pStyle w:val="697"/>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5、我们已详细审核全部磋商文件及其有效补充文件，我们放弃对磋商文件任何误解的权利，提交响应文件后，不对磋商文件本身提出质疑。</w:t>
      </w:r>
      <w:r>
        <w:rPr>
          <w:rFonts w:hAnsi="宋体"/>
          <w:color w:val="000000"/>
          <w:sz w:val="22"/>
          <w:szCs w:val="21"/>
          <w:highlight w:val="none"/>
          <w:lang w:eastAsia="zh-CN"/>
        </w:rPr>
      </w:r>
      <w:r/>
    </w:p>
    <w:p>
      <w:pPr>
        <w:pStyle w:val="697"/>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6、一旦我方成交，我方将根据磋商文件的规定，严格履行合同，保证于承诺的时间内完成，并交付采购人验收、使用。</w:t>
      </w:r>
      <w:r>
        <w:rPr>
          <w:rFonts w:hAnsi="宋体"/>
          <w:color w:val="000000"/>
          <w:sz w:val="22"/>
          <w:szCs w:val="21"/>
          <w:highlight w:val="none"/>
          <w:lang w:eastAsia="zh-CN"/>
        </w:rPr>
      </w:r>
      <w:r/>
    </w:p>
    <w:p>
      <w:pPr>
        <w:pStyle w:val="676"/>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7</w:t>
      </w:r>
      <w:r>
        <w:rPr>
          <w:rFonts w:hint="eastAsia" w:ascii="宋体" w:hAnsi="宋体" w:eastAsia="宋体" w:cs="微软雅黑"/>
          <w:color w:val="000000"/>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8</w:t>
      </w:r>
      <w:r>
        <w:rPr>
          <w:rFonts w:hint="eastAsia" w:ascii="宋体" w:hAnsi="宋体" w:eastAsia="宋体" w:cs="微软雅黑"/>
          <w:color w:val="000000"/>
          <w:szCs w:val="21"/>
          <w:highlight w:val="none"/>
          <w:lang w:eastAsia="zh-CN"/>
        </w:rPr>
        <w:t xml:space="preserve">、我方正式通讯方式为：</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址：</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6"/>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话：</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6"/>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真：</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6"/>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9</w:t>
      </w:r>
      <w:r>
        <w:rPr>
          <w:rFonts w:hint="eastAsia" w:ascii="宋体" w:hAnsi="宋体" w:eastAsia="宋体" w:cs="微软雅黑"/>
          <w:color w:val="000000"/>
          <w:szCs w:val="21"/>
          <w:highlight w:val="none"/>
          <w:lang w:eastAsia="zh-CN"/>
        </w:rPr>
        <w:t xml:space="preserve">、我方正式开户银行和账号为：</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6"/>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帐</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号：</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6"/>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676"/>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6"/>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676"/>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72" w:name="_Toc513029283"/>
      <w:r/>
      <w:bookmarkStart w:id="73" w:name="_Toc120614292"/>
      <w:r/>
      <w:bookmarkStart w:id="74" w:name="_Toc26554105"/>
      <w:r/>
      <w:bookmarkStart w:id="75" w:name="_Toc22356585"/>
      <w:r/>
      <w:bookmarkStart w:id="76" w:name="_Toc23828485"/>
      <w:r/>
      <w:bookmarkStart w:id="77" w:name="_Toc49090584"/>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676"/>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6"/>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江苏海事职业技术学院 </w:t>
      </w:r>
      <w:r>
        <w:rPr>
          <w:rFonts w:hint="eastAsia" w:ascii="宋体" w:hAnsi="宋体" w:eastAsia="宋体" w:cs="宋体"/>
          <w:color w:val="000000"/>
          <w:szCs w:val="21"/>
          <w:highlight w:val="none"/>
          <w:lang w:eastAsia="zh-CN"/>
        </w:rPr>
      </w:r>
      <w:r/>
    </w:p>
    <w:p>
      <w:pPr>
        <w:pStyle w:val="676"/>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676"/>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676"/>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676"/>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676"/>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676"/>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676"/>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737"/>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737"/>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身份证正面</w:t>
            </w:r>
            <w:r>
              <w:rPr>
                <w:rFonts w:hint="eastAsia" w:hAnsi="宋体"/>
                <w:color w:val="000000"/>
                <w:sz w:val="21"/>
                <w:szCs w:val="21"/>
                <w:highlight w:val="none"/>
              </w:rPr>
            </w:r>
            <w:r/>
          </w:p>
        </w:tc>
      </w:tr>
      <w:tr>
        <w:trPr>
          <w:trHeight w:val="2455"/>
        </w:trPr>
        <w:tc>
          <w:tcPr>
            <w:tcW w:w="5085" w:type="dxa"/>
            <w:vAlign w:val="center"/>
            <w:textDirection w:val="lrTb"/>
            <w:noWrap w:val="false"/>
          </w:tcPr>
          <w:p>
            <w:pPr>
              <w:pStyle w:val="737"/>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737"/>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身份证反面</w:t>
            </w:r>
            <w:r>
              <w:rPr>
                <w:rFonts w:hint="eastAsia" w:hAnsi="宋体"/>
                <w:color w:val="000000"/>
                <w:sz w:val="21"/>
                <w:szCs w:val="21"/>
                <w:highlight w:val="none"/>
              </w:rPr>
            </w:r>
            <w:r/>
          </w:p>
        </w:tc>
      </w:tr>
    </w:tbl>
    <w:p>
      <w:pPr>
        <w:pStyle w:val="676"/>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6"/>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676"/>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676"/>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78"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72"/>
      <w:r/>
      <w:bookmarkEnd w:id="73"/>
      <w:r/>
      <w:bookmarkEnd w:id="74"/>
      <w:r/>
      <w:bookmarkEnd w:id="75"/>
      <w:r/>
      <w:bookmarkEnd w:id="76"/>
      <w:r/>
      <w:bookmarkEnd w:id="77"/>
      <w:r/>
      <w:bookmarkEnd w:id="78"/>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676"/>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676"/>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676"/>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676"/>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 xml:space="preserve">序号</w:t>
            </w:r>
            <w:r>
              <w:rPr>
                <w:rFonts w:ascii="宋体" w:hAnsi="宋体" w:eastAsia="宋体" w:cs="Calibri"/>
                <w:color w:val="000000"/>
                <w:sz w:val="21"/>
                <w:szCs w:val="21"/>
                <w:highlight w:val="none"/>
                <w:lang w:val="zh-CN"/>
              </w:rPr>
            </w:r>
            <w:r/>
          </w:p>
        </w:tc>
        <w:tc>
          <w:tcPr>
            <w:gridSpan w:val="2"/>
            <w:tcW w:w="3941" w:type="dxa"/>
            <w:vAlign w:val="center"/>
            <w:textDirection w:val="lrTb"/>
            <w:noWrap w:val="false"/>
          </w:tcPr>
          <w:p>
            <w:pPr>
              <w:pStyle w:val="676"/>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名               称</w:t>
            </w:r>
            <w:r>
              <w:rPr>
                <w:rFonts w:ascii="宋体" w:hAnsi="宋体" w:eastAsia="宋体" w:cs="Calibri"/>
                <w:color w:val="000000"/>
                <w:sz w:val="21"/>
                <w:szCs w:val="21"/>
                <w:highlight w:val="none"/>
                <w:lang w:val="zh-CN"/>
              </w:rPr>
            </w:r>
            <w:r/>
          </w:p>
        </w:tc>
        <w:tc>
          <w:tcPr>
            <w:tcW w:w="1941" w:type="dxa"/>
            <w:vAlign w:val="center"/>
            <w:textDirection w:val="lrTb"/>
            <w:noWrap w:val="false"/>
          </w:tcPr>
          <w:p>
            <w:pPr>
              <w:pStyle w:val="676"/>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报价（元）</w:t>
            </w:r>
            <w:r>
              <w:rPr>
                <w:rFonts w:ascii="宋体" w:hAnsi="宋体" w:eastAsia="宋体" w:cs="Calibri"/>
                <w:color w:val="000000"/>
                <w:sz w:val="21"/>
                <w:szCs w:val="21"/>
                <w:highlight w:val="none"/>
                <w:lang w:val="zh-CN"/>
              </w:rPr>
            </w:r>
            <w:r/>
          </w:p>
        </w:tc>
        <w:tc>
          <w:tcPr>
            <w:tcW w:w="2240" w:type="dxa"/>
            <w:vAlign w:val="center"/>
            <w:textDirection w:val="lrTb"/>
            <w:noWrap w:val="false"/>
          </w:tcPr>
          <w:p>
            <w:pPr>
              <w:pStyle w:val="676"/>
              <w:jc w:val="center"/>
              <w:spacing w:line="360" w:lineRule="auto"/>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eastAsia="zh-CN"/>
              </w:rPr>
              <w:t xml:space="preserve">小、微型企业报价（元）</w:t>
            </w: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6"/>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1</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6"/>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6"/>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2</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6"/>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6"/>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3</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6"/>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6"/>
              <w:jc w:val="center"/>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941" w:type="dxa"/>
            <w:vAlign w:val="center"/>
            <w:textDirection w:val="lrTb"/>
            <w:noWrap w:val="false"/>
          </w:tcPr>
          <w:p>
            <w:pPr>
              <w:pStyle w:val="67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gridSpan w:val="2"/>
            <w:tcW w:w="3439" w:type="dxa"/>
            <w:vAlign w:val="center"/>
            <w:textDirection w:val="lrTb"/>
            <w:noWrap w:val="false"/>
          </w:tcPr>
          <w:p>
            <w:pPr>
              <w:pStyle w:val="676"/>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总价（人民币，大写）</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676"/>
              <w:ind w:firstLine="3990"/>
              <w:spacing w:line="360" w:lineRule="auto"/>
              <w:widowControl/>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gridSpan w:val="2"/>
            <w:tcW w:w="3439" w:type="dxa"/>
            <w:vAlign w:val="center"/>
            <w:textDirection w:val="lrTb"/>
            <w:noWrap w:val="false"/>
          </w:tcPr>
          <w:p>
            <w:pPr>
              <w:pStyle w:val="676"/>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676"/>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ascii="宋体" w:hAnsi="宋体" w:eastAsia="宋体" w:cs="宋体"/>
                <w:color w:val="000000"/>
                <w:sz w:val="21"/>
                <w:szCs w:val="21"/>
                <w:highlight w:val="none"/>
                <w:lang w:val="zh-CN"/>
              </w:rPr>
            </w:r>
            <w:r/>
          </w:p>
        </w:tc>
      </w:tr>
    </w:tbl>
    <w:p>
      <w:pPr>
        <w:pStyle w:val="676"/>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6"/>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6"/>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676"/>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676"/>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676"/>
        <w:ind w:firstLine="42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676"/>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676"/>
        <w:jc w:val="center"/>
        <w:spacing w:line="360" w:lineRule="auto"/>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79" w:name="OLE_LINK6"/>
      <w:r>
        <w:rPr>
          <w:rFonts w:hint="eastAsia" w:ascii="宋体" w:hAnsi="宋体" w:eastAsia="宋体" w:cs="宋体"/>
          <w:b/>
          <w:color w:val="000000"/>
          <w:sz w:val="36"/>
          <w:szCs w:val="36"/>
          <w:highlight w:val="none"/>
          <w:lang w:eastAsia="zh-CN"/>
        </w:rPr>
        <w:t xml:space="preserve">分项报价表</w:t>
      </w:r>
      <w:r>
        <w:rPr>
          <w:rFonts w:hint="eastAsia" w:ascii="宋体" w:hAnsi="宋体" w:eastAsia="宋体" w:cs="宋体"/>
          <w:b/>
          <w:color w:val="000000"/>
          <w:sz w:val="36"/>
          <w:szCs w:val="36"/>
          <w:highlight w:val="none"/>
          <w:lang w:eastAsia="zh-CN"/>
        </w:rPr>
      </w:r>
      <w:r/>
    </w:p>
    <w:p>
      <w:pPr>
        <w:pStyle w:val="676"/>
        <w:ind w:right="420" w:firstLine="420"/>
        <w:jc w:val="center"/>
        <w:spacing w:line="360" w:lineRule="auto"/>
        <w:widowControl/>
        <w:rPr>
          <w:rFonts w:ascii="宋体" w:hAnsi="宋体" w:eastAsia="宋体" w:cs="宋体"/>
          <w:b/>
          <w:bCs/>
          <w:color w:val="000000"/>
          <w:sz w:val="21"/>
          <w:highlight w:val="none"/>
          <w:lang w:eastAsia="zh-CN"/>
        </w:rPr>
      </w:pPr>
      <w:r>
        <w:rPr>
          <w:rFonts w:hint="eastAsia" w:ascii="宋体" w:hAnsi="宋体" w:eastAsia="宋体" w:cs="宋体"/>
          <w:b/>
          <w:bCs/>
          <w:color w:val="000000"/>
          <w:sz w:val="21"/>
          <w:highlight w:val="none"/>
          <w:lang w:eastAsia="zh-CN"/>
        </w:rPr>
        <w:t xml:space="preserve">（根据工程量清单报价）</w:t>
      </w:r>
      <w:r>
        <w:rPr>
          <w:rFonts w:ascii="宋体" w:hAnsi="宋体" w:eastAsia="宋体" w:cs="宋体"/>
          <w:b/>
          <w:bCs/>
          <w:color w:val="000000"/>
          <w:sz w:val="21"/>
          <w:highlight w:val="none"/>
          <w:lang w:eastAsia="zh-CN"/>
        </w:rPr>
      </w:r>
      <w:r/>
    </w:p>
    <w:p>
      <w:pPr>
        <w:pStyle w:val="676"/>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6"/>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6"/>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b/>
          <w:color w:val="000000"/>
          <w:sz w:val="21"/>
          <w:szCs w:val="21"/>
          <w:highlight w:val="none"/>
          <w:lang w:val="zh-CN" w:eastAsia="zh-CN"/>
        </w:rPr>
      </w:r>
      <w:r/>
    </w:p>
    <w:p>
      <w:pPr>
        <w:pStyle w:val="676"/>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6"/>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676"/>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676"/>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676"/>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r>
      <w:r/>
    </w:p>
    <w:p>
      <w:pPr>
        <w:pStyle w:val="730"/>
        <w:ind w:firstLine="482"/>
        <w:spacing w:line="360" w:lineRule="auto"/>
        <w:rPr>
          <w:rFonts w:hint="eastAsia" w:eastAsia="宋体"/>
          <w:b/>
          <w:color w:val="000000"/>
          <w:highlight w:val="none"/>
          <w:lang w:eastAsia="zh-CN"/>
        </w:rPr>
      </w:pPr>
      <w:r/>
      <w:bookmarkEnd w:id="79"/>
      <w:r>
        <w:rPr>
          <w:rFonts w:eastAsia="宋体" w:cs="宋体"/>
          <w:b/>
          <w:color w:val="000000"/>
          <w:highlight w:val="none"/>
          <w:lang w:eastAsia="zh-CN"/>
        </w:rPr>
        <w:br w:type="page" w:clear="all"/>
      </w:r>
      <w:r>
        <w:rPr>
          <w:rFonts w:hint="eastAsia" w:eastAsia="宋体" w:cs="宋体"/>
          <w:b/>
          <w:color w:val="000000"/>
          <w:highlight w:val="none"/>
          <w:lang w:eastAsia="zh-CN"/>
        </w:rPr>
        <w:t xml:space="preserve">格式四</w:t>
      </w:r>
      <w:r>
        <w:rPr>
          <w:rFonts w:hint="eastAsia" w:eastAsia="宋体" w:cs="宋体"/>
          <w:b/>
          <w:bCs/>
          <w:color w:val="000000"/>
          <w:highlight w:val="none"/>
          <w:lang w:eastAsia="zh-CN"/>
        </w:rPr>
        <w:t xml:space="preserve">：企业声明函格式</w:t>
      </w:r>
      <w:r>
        <w:rPr>
          <w:rFonts w:hint="eastAsia" w:eastAsia="宋体"/>
          <w:b/>
          <w:color w:val="000000"/>
          <w:highlight w:val="none"/>
          <w:lang w:eastAsia="zh-CN"/>
        </w:rPr>
        <w:t xml:space="preserve">（非中小企业无需提供）</w:t>
      </w:r>
      <w:r>
        <w:rPr>
          <w:rFonts w:hint="eastAsia" w:eastAsia="宋体"/>
          <w:b/>
          <w:color w:val="000000"/>
          <w:highlight w:val="none"/>
          <w:lang w:eastAsia="zh-CN"/>
        </w:rPr>
      </w:r>
      <w:r/>
    </w:p>
    <w:p>
      <w:pPr>
        <w:pStyle w:val="694"/>
        <w:jc w:val="center"/>
        <w:spacing w:line="360" w:lineRule="auto"/>
        <w:rPr>
          <w:rFonts w:cs="宋体"/>
          <w:color w:val="000000"/>
          <w:sz w:val="36"/>
          <w:szCs w:val="36"/>
          <w:highlight w:val="none"/>
          <w:lang w:eastAsia="zh-CN"/>
        </w:rPr>
      </w:pPr>
      <w:r/>
      <w:bookmarkStart w:id="80" w:name="OLE_LINK13"/>
      <w:r/>
      <w:bookmarkStart w:id="81" w:name="OLE_LINK14"/>
      <w:r>
        <w:rPr>
          <w:rFonts w:hint="eastAsia" w:cs="宋体"/>
          <w:b/>
          <w:bCs/>
          <w:color w:val="000000"/>
          <w:spacing w:val="2"/>
          <w:sz w:val="36"/>
          <w:szCs w:val="36"/>
          <w:highlight w:val="none"/>
          <w:lang w:eastAsia="zh-CN"/>
        </w:rPr>
        <w:t xml:space="preserve">中小</w:t>
      </w:r>
      <w:r>
        <w:rPr>
          <w:rFonts w:hint="eastAsia" w:cs="宋体"/>
          <w:b/>
          <w:bCs/>
          <w:color w:val="000000"/>
          <w:sz w:val="36"/>
          <w:szCs w:val="36"/>
          <w:highlight w:val="none"/>
          <w:lang w:eastAsia="zh-CN"/>
        </w:rPr>
        <w:t xml:space="preserve">企</w:t>
      </w:r>
      <w:r>
        <w:rPr>
          <w:rFonts w:hint="eastAsia" w:cs="宋体"/>
          <w:b/>
          <w:bCs/>
          <w:color w:val="000000"/>
          <w:spacing w:val="2"/>
          <w:sz w:val="36"/>
          <w:szCs w:val="36"/>
          <w:highlight w:val="none"/>
          <w:lang w:eastAsia="zh-CN"/>
        </w:rPr>
        <w:t xml:space="preserve">业声</w:t>
      </w:r>
      <w:r>
        <w:rPr>
          <w:rFonts w:hint="eastAsia" w:cs="宋体"/>
          <w:b/>
          <w:bCs/>
          <w:color w:val="000000"/>
          <w:sz w:val="36"/>
          <w:szCs w:val="36"/>
          <w:highlight w:val="none"/>
          <w:lang w:eastAsia="zh-CN"/>
        </w:rPr>
        <w:t xml:space="preserve">明</w:t>
      </w:r>
      <w:r>
        <w:rPr>
          <w:rFonts w:hint="eastAsia" w:cs="宋体"/>
          <w:b/>
          <w:bCs/>
          <w:color w:val="000000"/>
          <w:spacing w:val="2"/>
          <w:sz w:val="36"/>
          <w:szCs w:val="36"/>
          <w:highlight w:val="none"/>
          <w:lang w:eastAsia="zh-CN"/>
        </w:rPr>
        <w:t xml:space="preserve">函（</w:t>
      </w:r>
      <w:r>
        <w:rPr>
          <w:rFonts w:hint="eastAsia" w:cs="宋体"/>
          <w:b/>
          <w:bCs/>
          <w:color w:val="000000"/>
          <w:sz w:val="36"/>
          <w:szCs w:val="36"/>
          <w:highlight w:val="none"/>
          <w:lang w:eastAsia="zh-CN"/>
        </w:rPr>
        <w:t xml:space="preserve">工程）</w:t>
      </w:r>
      <w:r>
        <w:rPr>
          <w:rFonts w:cs="宋体"/>
          <w:color w:val="000000"/>
          <w:sz w:val="36"/>
          <w:szCs w:val="36"/>
          <w:highlight w:val="none"/>
          <w:lang w:eastAsia="zh-CN"/>
        </w:rPr>
      </w:r>
      <w:r/>
    </w:p>
    <w:p>
      <w:pPr>
        <w:pStyle w:val="730"/>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本公司（联合体）郑重声明，根据《政府采购促进中小企业发展管理办法》（财库﹝2020﹞46 号）的规定，本公司（联合体）参加</w:t>
      </w:r>
      <w:r>
        <w:rPr>
          <w:rFonts w:eastAsia="宋体" w:cs="宋体"/>
          <w:color w:val="000000"/>
          <w:sz w:val="21"/>
          <w:szCs w:val="21"/>
          <w:highlight w:val="none"/>
          <w:u w:val="single"/>
          <w:lang w:eastAsia="zh-CN"/>
        </w:rPr>
        <w:t xml:space="preserve">（单位名称）</w:t>
      </w:r>
      <w:r>
        <w:rPr>
          <w:rFonts w:eastAsia="宋体" w:cs="宋体"/>
          <w:color w:val="000000"/>
          <w:sz w:val="21"/>
          <w:szCs w:val="21"/>
          <w:highlight w:val="none"/>
          <w:lang w:eastAsia="zh-CN"/>
        </w:rPr>
        <w:t xml:space="preserve">的</w:t>
      </w:r>
      <w:r>
        <w:rPr>
          <w:rFonts w:eastAsia="宋体" w:cs="宋体"/>
          <w:color w:val="000000"/>
          <w:sz w:val="21"/>
          <w:szCs w:val="21"/>
          <w:highlight w:val="none"/>
          <w:u w:val="single"/>
          <w:lang w:eastAsia="zh-CN"/>
        </w:rPr>
        <w:t xml:space="preserve">（项目名称）</w:t>
      </w:r>
      <w:r>
        <w:rPr>
          <w:rFonts w:eastAsia="宋体" w:cs="宋体"/>
          <w:color w:val="000000"/>
          <w:sz w:val="21"/>
          <w:szCs w:val="21"/>
          <w:highlight w:val="none"/>
          <w:lang w:eastAsia="zh-CN"/>
        </w:rPr>
        <w:t xml:space="preserve">采购活动，提供的货物/工程全部由符合政策要求的中小企业承接。相关企业（含联合体中的中小企业、签订分包意向协议的中小企业）的具体情况如下：</w:t>
      </w:r>
      <w:r>
        <w:rPr>
          <w:rFonts w:eastAsia="宋体" w:cs="宋体"/>
          <w:color w:val="000000"/>
          <w:sz w:val="21"/>
          <w:szCs w:val="21"/>
          <w:highlight w:val="none"/>
          <w:lang w:eastAsia="zh-CN"/>
        </w:rPr>
      </w:r>
      <w:r/>
    </w:p>
    <w:p>
      <w:pPr>
        <w:pStyle w:val="730"/>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1.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建筑业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730"/>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2.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730"/>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730"/>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eastAsia="宋体" w:cs="宋体"/>
          <w:color w:val="000000"/>
          <w:sz w:val="21"/>
          <w:szCs w:val="21"/>
          <w:highlight w:val="none"/>
          <w:lang w:eastAsia="zh-CN"/>
        </w:rPr>
      </w:r>
      <w:r/>
    </w:p>
    <w:p>
      <w:pPr>
        <w:pStyle w:val="730"/>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本企业对上述声明内容的真实性负责。如有虚假，将依法承担相应责任。 </w:t>
      </w:r>
      <w:r>
        <w:rPr>
          <w:rFonts w:eastAsia="宋体" w:cs="宋体"/>
          <w:color w:val="000000"/>
          <w:sz w:val="21"/>
          <w:szCs w:val="21"/>
          <w:highlight w:val="none"/>
          <w:lang w:eastAsia="zh-CN"/>
        </w:rPr>
      </w:r>
      <w:r/>
    </w:p>
    <w:p>
      <w:pPr>
        <w:pStyle w:val="730"/>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730"/>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730"/>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730"/>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730"/>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730"/>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730"/>
        <w:ind w:firstLine="843"/>
        <w:spacing w:line="360" w:lineRule="auto"/>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730"/>
        <w:ind w:firstLine="840"/>
        <w:spacing w:line="360" w:lineRule="auto"/>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730"/>
        <w:ind w:firstLine="84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3、采购标的对应的中小企业划分标准所属行业：建筑业。</w:t>
      </w:r>
      <w:r>
        <w:rPr>
          <w:rFonts w:hint="eastAsia"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6000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w:t>
      </w:r>
      <w:r>
        <w:rPr>
          <w:rFonts w:ascii="宋体" w:hAnsi="宋体" w:eastAsia="宋体" w:cs="宋体"/>
          <w:color w:val="000000"/>
          <w:sz w:val="21"/>
          <w:szCs w:val="21"/>
          <w:highlight w:val="none"/>
          <w:lang w:eastAsia="zh-CN"/>
        </w:rPr>
        <w:t xml:space="preserve">200000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8000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6"/>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十六</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ascii="宋体" w:hAnsi="宋体" w:eastAsia="宋体" w:cs="宋体"/>
          <w:color w:val="000000"/>
          <w:sz w:val="21"/>
          <w:szCs w:val="21"/>
          <w:highlight w:val="none"/>
          <w:lang w:eastAsia="zh-CN"/>
        </w:rPr>
      </w:r>
      <w:r/>
    </w:p>
    <w:p>
      <w:pPr>
        <w:pStyle w:val="676"/>
        <w:jc w:val="left"/>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676"/>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676"/>
        <w:ind w:firstLine="440"/>
        <w:spacing w:line="360" w:lineRule="auto"/>
        <w:widowControl/>
        <w:rPr>
          <w:rFonts w:hint="eastAsia" w:ascii="宋体" w:hAnsi="宋体" w:eastAsia="宋体" w:cs="宋体"/>
          <w:color w:val="000000"/>
          <w:szCs w:val="21"/>
          <w:highlight w:val="none"/>
          <w:lang w:eastAsia="zh-CN"/>
        </w:rPr>
      </w:pPr>
      <w:r/>
      <w:bookmarkEnd w:id="80"/>
      <w:r/>
      <w:bookmarkEnd w:id="81"/>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676"/>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676"/>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676"/>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676"/>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676"/>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676"/>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676"/>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676"/>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676"/>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73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6"/>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zh-CN" w:eastAsia="zh-CN"/>
        </w:rPr>
        <w:t xml:space="preserve">五、</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676"/>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6"/>
        <w:ind w:left="420"/>
        <w:jc w:val="center"/>
        <w:spacing w:line="360" w:lineRule="auto"/>
        <w:rPr>
          <w:rFonts w:ascii="宋体" w:hAnsi="宋体" w:eastAsia="宋体" w:cs="黑体"/>
          <w:color w:val="000000"/>
          <w:sz w:val="36"/>
          <w:highlight w:val="none"/>
        </w:rPr>
      </w:pPr>
      <w:r>
        <w:rPr>
          <w:rFonts w:ascii="宋体" w:hAnsi="宋体" w:eastAsia="宋体" w:cs="黑体"/>
          <w:color w:val="000000"/>
          <w:sz w:val="36"/>
          <w:highlight w:val="none"/>
        </w:rPr>
        <w:t xml:space="preserve">技术条款偏离表</w:t>
      </w:r>
      <w:r>
        <w:rPr>
          <w:rFonts w:ascii="宋体" w:hAnsi="宋体" w:eastAsia="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6"/>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676"/>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6"/>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6"/>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676"/>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6"/>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6"/>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olor w:val="000000"/>
          <w:highlight w:val="none"/>
          <w:lang w:eastAsia="zh-CN"/>
        </w:rPr>
      </w:r>
      <w:r/>
    </w:p>
    <w:p>
      <w:pPr>
        <w:pStyle w:val="676"/>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6"/>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六、</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676"/>
        <w:ind w:left="420"/>
        <w:jc w:val="center"/>
        <w:spacing w:line="360" w:lineRule="auto"/>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 xml:space="preserve">商务条款偏离表</w:t>
      </w:r>
      <w:r>
        <w:rPr>
          <w:rFonts w:hint="eastAsia" w:ascii="宋体" w:hAnsi="宋体" w:eastAsia="宋体" w:cs="黑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6"/>
              <w:ind w:firstLine="22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676"/>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6"/>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lang w:eastAsia="zh-CN"/>
              </w:rPr>
              <w:t xml:space="preserve">文件要求的商务条款</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6"/>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6"/>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6"/>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6"/>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6"/>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6"/>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676"/>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6"/>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6"/>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6"/>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676"/>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格式七、拟投入本项目人员表</w:t>
      </w:r>
      <w:r>
        <w:rPr>
          <w:rFonts w:hint="eastAsia" w:ascii="宋体" w:hAnsi="宋体" w:eastAsia="宋体" w:cs="宋体"/>
          <w:b/>
          <w:color w:val="000000"/>
          <w:highlight w:val="none"/>
          <w:lang w:eastAsia="zh-CN"/>
        </w:rPr>
      </w:r>
      <w:r/>
    </w:p>
    <w:p>
      <w:pPr>
        <w:pStyle w:val="73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0"/>
        <w:ind w:firstLine="3240"/>
        <w:jc w:val="both"/>
        <w:spacing w:line="360" w:lineRule="auto"/>
        <w:rPr>
          <w:rFonts w:hint="eastAsia" w:eastAsia="宋体"/>
          <w:color w:val="000000"/>
          <w:highlight w:val="none"/>
          <w:lang w:eastAsia="zh-CN"/>
        </w:rPr>
      </w:pPr>
      <w:r>
        <w:rPr>
          <w:rFonts w:hint="eastAsia" w:eastAsia="宋体" w:cs="宋体"/>
          <w:color w:val="000000"/>
          <w:sz w:val="36"/>
          <w:szCs w:val="22"/>
          <w:highlight w:val="none"/>
        </w:rPr>
        <w:t xml:space="preserve">拟投入本项目人员表</w:t>
      </w:r>
      <w:r>
        <w:rPr>
          <w:rFonts w:hint="eastAsia" w:eastAsia="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676"/>
              <w:spacing w:line="360" w:lineRule="auto"/>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67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6"/>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6"/>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6"/>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t xml:space="preserve">  根据第三章“评分标准”提供相关证明材料</w:t>
      </w:r>
      <w:r>
        <w:rPr>
          <w:rFonts w:hint="eastAsia" w:ascii="宋体" w:hAnsi="宋体" w:eastAsia="宋体" w:cs="宋体"/>
          <w:color w:val="000000"/>
          <w:highlight w:val="none"/>
          <w:lang w:eastAsia="zh-CN"/>
        </w:rPr>
      </w:r>
      <w:r/>
    </w:p>
    <w:p>
      <w:pPr>
        <w:pStyle w:val="676"/>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6"/>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6"/>
        <w:spacing w:line="360" w:lineRule="auto"/>
        <w:shd w:val="clear" w:color="auto" w:fill="ffffff"/>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lang w:eastAsia="zh-CN"/>
        </w:rPr>
      </w:r>
      <w:r/>
    </w:p>
    <w:p>
      <w:pPr>
        <w:pStyle w:val="676"/>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格式八</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67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6"/>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67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6"/>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6"/>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6"/>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eastAsia="zh-CN"/>
        </w:rPr>
        <w:t xml:space="preserve">注：具体时间要求及需提交的证明材料见“第三章 成交标准”。</w:t>
      </w:r>
      <w:r>
        <w:rPr>
          <w:rFonts w:hint="eastAsia" w:ascii="宋体" w:hAnsi="宋体" w:eastAsia="宋体" w:cs="宋体"/>
          <w:b/>
          <w:bCs/>
          <w:color w:val="000000"/>
          <w:szCs w:val="21"/>
          <w:highlight w:val="none"/>
          <w:lang w:eastAsia="zh-CN"/>
        </w:rPr>
      </w:r>
      <w:r/>
    </w:p>
    <w:p>
      <w:pPr>
        <w:pStyle w:val="67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3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格式九、资格证明文件</w:t>
      </w:r>
      <w:r>
        <w:rPr>
          <w:rFonts w:hint="eastAsia" w:ascii="宋体" w:hAnsi="宋体" w:eastAsia="宋体" w:cs="宋体"/>
          <w:b/>
          <w:color w:val="000000"/>
          <w:highlight w:val="none"/>
          <w:lang w:eastAsia="zh-CN"/>
        </w:rPr>
      </w:r>
      <w:r/>
    </w:p>
    <w:p>
      <w:pPr>
        <w:pStyle w:val="730"/>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1.满足《中华人民共和国政府采购法》第二十二条规定：</w:t>
      </w:r>
      <w:r>
        <w:rPr>
          <w:rFonts w:hint="eastAsia" w:eastAsia="宋体"/>
          <w:b/>
          <w:bCs/>
          <w:color w:val="000000"/>
          <w:sz w:val="21"/>
          <w:szCs w:val="21"/>
          <w:highlight w:val="none"/>
          <w:lang w:eastAsia="zh-CN"/>
        </w:rPr>
      </w:r>
      <w:r/>
    </w:p>
    <w:p>
      <w:pPr>
        <w:pStyle w:val="730"/>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（1）具有独立承担民事责任的能力（提供法人或者其他组织的营业执照等证明文件加盖公章）；</w:t>
      </w:r>
      <w:r>
        <w:rPr>
          <w:rFonts w:hint="eastAsia" w:eastAsia="宋体"/>
          <w:b/>
          <w:bCs/>
          <w:color w:val="000000"/>
          <w:sz w:val="21"/>
          <w:szCs w:val="21"/>
          <w:highlight w:val="none"/>
          <w:lang w:eastAsia="zh-CN"/>
        </w:rPr>
      </w:r>
      <w:r/>
    </w:p>
    <w:p>
      <w:pPr>
        <w:pStyle w:val="730"/>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（2）具有良好的商业信誉和健全的财务会计制度（提供由第三方专业机构出具的2024年度</w:t>
      </w:r>
      <w:r>
        <w:rPr>
          <w:rFonts w:hint="eastAsia" w:eastAsia="宋体"/>
          <w:b/>
          <w:bCs/>
          <w:color w:val="000000"/>
          <w:sz w:val="21"/>
          <w:szCs w:val="21"/>
          <w:highlight w:val="none"/>
          <w:lang w:val="en-US" w:eastAsia="zh-CN"/>
        </w:rPr>
        <w:t xml:space="preserve">/2025年度</w:t>
      </w:r>
      <w:r>
        <w:rPr>
          <w:rFonts w:hint="eastAsia" w:eastAsia="宋体"/>
          <w:b/>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
          <w:bCs/>
          <w:color w:val="000000"/>
          <w:sz w:val="21"/>
          <w:szCs w:val="21"/>
          <w:highlight w:val="none"/>
          <w:lang w:val="en-US" w:eastAsia="zh-CN"/>
        </w:rPr>
        <w:t xml:space="preserve">或提供参加本次政府采购活动前半年内任意一个月（2026年1月以来）的财务报表（包含资产负债表、现金流量表、利润表）</w:t>
      </w:r>
      <w:r>
        <w:rPr>
          <w:rFonts w:hint="eastAsia" w:eastAsia="宋体"/>
          <w:b/>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
          <w:bCs/>
          <w:color w:val="000000"/>
          <w:sz w:val="21"/>
          <w:szCs w:val="21"/>
          <w:highlight w:val="none"/>
          <w:lang w:eastAsia="zh-CN"/>
        </w:rPr>
      </w:r>
      <w:r/>
    </w:p>
    <w:p>
      <w:pPr>
        <w:pStyle w:val="730"/>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
          <w:bCs/>
          <w:color w:val="000000"/>
          <w:sz w:val="21"/>
          <w:szCs w:val="21"/>
          <w:highlight w:val="none"/>
          <w:lang w:eastAsia="zh-CN"/>
        </w:rPr>
      </w:r>
      <w:r/>
    </w:p>
    <w:p>
      <w:pPr>
        <w:pStyle w:val="730"/>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4）有依法缴纳税收和社会保障资金的良好记录（提供响应截止前半年内任意一个月（2026年1月以来）缴纳增值税，或营业税，或企业所得税或印花税的凭据，及缴纳社会保险的凭据（专用收据，或社会保险缴纳清单）加盖公章，否则视为未提供）；</w:t>
      </w:r>
      <w:r>
        <w:rPr>
          <w:rFonts w:hint="eastAsia" w:eastAsia="宋体"/>
          <w:b/>
          <w:bCs/>
          <w:color w:val="000000"/>
          <w:sz w:val="21"/>
          <w:szCs w:val="21"/>
          <w:highlight w:val="none"/>
          <w:lang w:eastAsia="zh-CN"/>
        </w:rPr>
      </w:r>
      <w:r/>
    </w:p>
    <w:p>
      <w:pPr>
        <w:pStyle w:val="730"/>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
          <w:bCs/>
          <w:color w:val="000000"/>
          <w:sz w:val="21"/>
          <w:szCs w:val="21"/>
          <w:highlight w:val="none"/>
          <w:lang w:eastAsia="zh-CN"/>
        </w:rPr>
      </w:r>
      <w:r/>
    </w:p>
    <w:p>
      <w:pPr>
        <w:pStyle w:val="730"/>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（6）法律、行政法规规定的其他条件。</w:t>
      </w:r>
      <w:r>
        <w:rPr>
          <w:rFonts w:hint="eastAsia" w:eastAsia="宋体"/>
          <w:b/>
          <w:bCs/>
          <w:color w:val="000000"/>
          <w:sz w:val="21"/>
          <w:szCs w:val="21"/>
          <w:highlight w:val="none"/>
          <w:lang w:eastAsia="zh-CN"/>
        </w:rPr>
      </w:r>
      <w:r/>
    </w:p>
    <w:p>
      <w:pPr>
        <w:pStyle w:val="730"/>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2.本项目的特定资格要求 ：</w:t>
      </w:r>
      <w:r>
        <w:rPr>
          <w:rFonts w:hint="eastAsia" w:eastAsia="宋体"/>
          <w:b/>
          <w:bCs/>
          <w:color w:val="000000"/>
          <w:sz w:val="21"/>
          <w:szCs w:val="21"/>
          <w:highlight w:val="none"/>
          <w:lang w:val="en-US" w:eastAsia="zh-CN"/>
        </w:rPr>
        <w:t xml:space="preserve">供应商</w:t>
      </w:r>
      <w:r>
        <w:rPr>
          <w:rFonts w:hint="eastAsia" w:eastAsia="宋体"/>
          <w:b/>
          <w:bCs/>
          <w:color w:val="000000"/>
          <w:sz w:val="21"/>
          <w:szCs w:val="21"/>
          <w:highlight w:val="none"/>
          <w:lang w:eastAsia="zh-CN"/>
        </w:rPr>
        <w:t xml:space="preserve">具有建筑工程施工总承包三级(含)以上资质或施工总承包市政公用工程三级(含)以上和有效期内的安全生产许可证（提供有效的资质证书、安全生产许可证加盖公章） </w:t>
      </w:r>
      <w:r>
        <w:rPr>
          <w:rFonts w:hint="eastAsia" w:eastAsia="宋体"/>
          <w:b/>
          <w:bCs/>
          <w:color w:val="000000"/>
          <w:sz w:val="21"/>
          <w:szCs w:val="21"/>
          <w:highlight w:val="none"/>
          <w:lang w:eastAsia="zh-CN"/>
        </w:rPr>
      </w:r>
      <w:r/>
    </w:p>
    <w:p>
      <w:pPr>
        <w:pStyle w:val="730"/>
        <w:ind w:firstLine="422"/>
        <w:spacing w:line="360" w:lineRule="auto"/>
        <w:rPr>
          <w:rFonts w:eastAsia="宋体"/>
          <w:b/>
          <w:bCs/>
          <w:color w:val="000000"/>
          <w:sz w:val="21"/>
          <w:szCs w:val="21"/>
          <w:highlight w:val="none"/>
          <w:lang w:eastAsia="zh-CN"/>
        </w:rPr>
      </w:pPr>
      <w:r>
        <w:rPr>
          <w:rFonts w:eastAsia="宋体"/>
          <w:b/>
          <w:bCs/>
          <w:color w:val="000000"/>
          <w:sz w:val="21"/>
          <w:szCs w:val="21"/>
          <w:highlight w:val="none"/>
          <w:lang w:eastAsia="zh-CN"/>
        </w:rPr>
      </w:r>
      <w:r/>
    </w:p>
    <w:p>
      <w:pPr>
        <w:pStyle w:val="73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6"/>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6"/>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6"/>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6"/>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附件十：</w:t>
      </w:r>
      <w:r>
        <w:rPr>
          <w:rFonts w:hint="eastAsia" w:ascii="宋体" w:hAnsi="宋体" w:eastAsia="宋体" w:cs="宋体"/>
          <w:b/>
          <w:color w:val="000000"/>
          <w:sz w:val="24"/>
          <w:highlight w:val="none"/>
          <w:lang w:eastAsia="zh-CN"/>
        </w:rPr>
      </w:r>
      <w:r/>
    </w:p>
    <w:p>
      <w:pPr>
        <w:pStyle w:val="676"/>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676"/>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 xml:space="preserve">江苏海事职业技术学院 ：</w:t>
      </w:r>
      <w:r>
        <w:rPr>
          <w:rFonts w:hint="eastAsia" w:ascii="宋体" w:hAnsi="宋体" w:eastAsia="宋体" w:cs="宋体"/>
          <w:bCs/>
          <w:color w:val="000000"/>
          <w:sz w:val="24"/>
          <w:highlight w:val="none"/>
          <w:lang w:eastAsia="zh-CN"/>
        </w:rPr>
      </w:r>
      <w:r/>
    </w:p>
    <w:p>
      <w:pPr>
        <w:pStyle w:val="676"/>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676"/>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676"/>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676"/>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6"/>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676"/>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676"/>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30"/>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730"/>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676"/>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76"/>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676"/>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676"/>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676"/>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江苏海事职业技术学院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6"/>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6"/>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676"/>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676"/>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676"/>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6"/>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730"/>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730"/>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676"/>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6"/>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6"/>
        <w:spacing w:line="360" w:lineRule="auto"/>
        <w:rPr>
          <w:rFonts w:hint="eastAsia" w:ascii="宋体" w:hAnsi="宋体" w:eastAsia="宋体" w:cs="宋体"/>
          <w:b/>
          <w:color w:val="000000"/>
          <w:highlight w:val="none"/>
          <w:lang w:eastAsia="zh-CN"/>
        </w:rPr>
        <w:outlineLvl w:val="1"/>
      </w:pPr>
      <w:r/>
      <w:bookmarkStart w:id="82" w:name="_Toc5441"/>
      <w:r>
        <w:rPr>
          <w:rFonts w:hint="eastAsia" w:ascii="宋体" w:hAnsi="宋体" w:eastAsia="宋体" w:cs="宋体"/>
          <w:b/>
          <w:color w:val="000000"/>
          <w:highlight w:val="none"/>
          <w:lang w:eastAsia="zh-CN"/>
        </w:rPr>
      </w:r>
      <w:r/>
    </w:p>
    <w:p>
      <w:pPr>
        <w:pStyle w:val="676"/>
        <w:spacing w:line="360" w:lineRule="auto"/>
        <w:rPr>
          <w:rFonts w:eastAsia="宋体"/>
          <w:b/>
          <w:bCs/>
          <w:color w:val="000000"/>
          <w:sz w:val="21"/>
          <w:szCs w:val="21"/>
          <w:highlight w:val="none"/>
          <w:lang w:eastAsia="zh-CN"/>
        </w:rPr>
        <w:outlineLvl w:val="1"/>
      </w:pPr>
      <w:r>
        <w:rPr>
          <w:rFonts w:ascii="宋体" w:hAnsi="宋体" w:eastAsia="宋体" w:cs="宋体"/>
          <w:b/>
          <w:color w:val="000000"/>
          <w:highlight w:val="none"/>
          <w:lang w:eastAsia="zh-CN"/>
        </w:rPr>
        <w:t xml:space="preserve">附件</w:t>
      </w:r>
      <w:r>
        <w:rPr>
          <w:rFonts w:hint="eastAsia" w:ascii="宋体" w:hAnsi="宋体" w:eastAsia="宋体" w:cs="宋体"/>
          <w:b/>
          <w:color w:val="000000"/>
          <w:highlight w:val="none"/>
          <w:lang w:val="en-US" w:eastAsia="zh-CN"/>
        </w:rPr>
        <w:t xml:space="preserve">三</w:t>
      </w:r>
      <w:r>
        <w:rPr>
          <w:rFonts w:ascii="宋体" w:hAnsi="宋体" w:eastAsia="宋体" w:cs="宋体"/>
          <w:b/>
          <w:color w:val="000000"/>
          <w:highlight w:val="none"/>
          <w:lang w:eastAsia="zh-CN"/>
        </w:rPr>
        <w:t xml:space="preserve">：</w:t>
      </w:r>
      <w:r>
        <w:rPr>
          <w:rFonts w:hint="eastAsia" w:eastAsia="宋体"/>
          <w:b/>
          <w:bCs/>
          <w:color w:val="000000"/>
          <w:sz w:val="21"/>
          <w:szCs w:val="21"/>
          <w:highlight w:val="none"/>
          <w:lang w:eastAsia="zh-CN"/>
        </w:rPr>
        <w:t xml:space="preserve">供应商资质等级及范围：具有建筑工程施工总承包三级(含)以上资质或施工总承包市政公用工程三级(含)以上和有效期内的安全生产许可证（提供有效的资质证书、安全生产许可证加盖公章） </w:t>
      </w:r>
      <w:r>
        <w:rPr>
          <w:rFonts w:eastAsia="宋体"/>
          <w:b/>
          <w:bCs/>
          <w:color w:val="000000"/>
          <w:sz w:val="21"/>
          <w:szCs w:val="21"/>
          <w:highlight w:val="none"/>
          <w:lang w:eastAsia="zh-CN"/>
        </w:rPr>
      </w:r>
      <w:r/>
    </w:p>
    <w:p>
      <w:pPr>
        <w:pStyle w:val="730"/>
        <w:ind w:firstLine="422"/>
        <w:spacing w:line="360" w:lineRule="auto"/>
        <w:rPr>
          <w:rFonts w:ascii="宋体" w:hAnsi="宋体" w:eastAsia="宋体" w:cs="宋体"/>
          <w:b/>
          <w:bCs w:val="0"/>
          <w:color w:val="000000"/>
          <w:highlight w:val="none"/>
          <w:lang w:val="en-US" w:eastAsia="zh-CN"/>
        </w:rPr>
      </w:pPr>
      <w:r>
        <w:rPr>
          <w:rFonts w:eastAsia="宋体"/>
          <w:b/>
          <w:bCs/>
          <w:color w:val="000000"/>
          <w:sz w:val="21"/>
          <w:szCs w:val="21"/>
          <w:highlight w:val="none"/>
          <w:lang w:eastAsia="zh-CN"/>
        </w:rPr>
        <w:br w:type="page" w:clear="all"/>
      </w:r>
      <w:r>
        <w:rPr>
          <w:rFonts w:hint="eastAsia" w:ascii="宋体" w:hAnsi="宋体" w:eastAsia="宋体" w:cs="宋体"/>
          <w:b/>
          <w:bCs w:val="0"/>
          <w:color w:val="000000"/>
          <w:highlight w:val="none"/>
          <w:lang w:eastAsia="zh-CN"/>
        </w:rPr>
        <w:t xml:space="preserve">格式十、</w:t>
      </w:r>
      <w:r>
        <w:rPr>
          <w:rFonts w:hint="eastAsia" w:ascii="宋体" w:hAnsi="宋体" w:eastAsia="宋体" w:cs="宋体"/>
          <w:b/>
          <w:bCs w:val="0"/>
          <w:color w:val="000000"/>
          <w:highlight w:val="none"/>
          <w:lang w:val="en-US" w:eastAsia="zh-CN"/>
        </w:rPr>
        <w:t xml:space="preserve">材料品牌推荐表</w:t>
      </w:r>
      <w:r>
        <w:rPr>
          <w:rFonts w:ascii="宋体" w:hAnsi="宋体" w:eastAsia="宋体" w:cs="宋体"/>
          <w:b/>
          <w:bCs w:val="0"/>
          <w:color w:val="000000"/>
          <w:highlight w:val="none"/>
          <w:lang w:val="en-US" w:eastAsia="zh-CN"/>
        </w:rPr>
      </w:r>
      <w:r/>
    </w:p>
    <w:p>
      <w:pPr>
        <w:pStyle w:val="676"/>
        <w:jc w:val="center"/>
        <w:spacing w:line="360" w:lineRule="auto"/>
        <w:rPr>
          <w:rFonts w:hint="eastAsia" w:ascii="宋体" w:hAnsi="宋体" w:eastAsia="宋体" w:cs="宋体"/>
          <w:b/>
          <w:bCs w:val="0"/>
          <w:color w:val="000000"/>
          <w:highlight w:val="none"/>
          <w:lang w:val="en-US" w:eastAsia="zh-CN"/>
        </w:rPr>
        <w:outlineLvl w:val="1"/>
      </w:pPr>
      <w:r>
        <w:rPr>
          <w:rFonts w:hint="eastAsia" w:ascii="宋体" w:hAnsi="宋体" w:eastAsia="宋体" w:cs="宋体"/>
          <w:b/>
          <w:bCs w:val="0"/>
          <w:color w:val="000000"/>
          <w:highlight w:val="none"/>
          <w:lang w:val="en-US" w:eastAsia="zh-CN"/>
        </w:rPr>
        <w:t xml:space="preserve">材料品牌推荐表</w:t>
      </w:r>
      <w:r>
        <w:rPr>
          <w:rFonts w:hint="eastAsia" w:ascii="宋体" w:hAnsi="宋体" w:eastAsia="宋体" w:cs="宋体"/>
          <w:b/>
          <w:bCs w:val="0"/>
          <w:color w:val="000000"/>
          <w:highlight w:val="none"/>
          <w:lang w:val="en-US" w:eastAsia="zh-CN"/>
        </w:rPr>
      </w:r>
      <w:r/>
    </w:p>
    <w:p>
      <w:pPr>
        <w:pStyle w:val="676"/>
        <w:jc w:val="center"/>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bCs w:val="0"/>
          <w:color w:val="000000"/>
          <w:highlight w:val="none"/>
          <w:lang w:val="en-US" w:eastAsia="zh-CN"/>
        </w:rPr>
        <w:t xml:space="preserve">（格式自拟）</w:t>
      </w:r>
      <w:r>
        <w:rPr>
          <w:rFonts w:hint="eastAsia" w:ascii="宋体" w:hAnsi="宋体" w:eastAsia="宋体" w:cs="宋体"/>
          <w:b/>
          <w:bCs w:val="0"/>
          <w:color w:val="000000"/>
          <w:highlight w:val="none"/>
          <w:lang w:eastAsia="zh-CN"/>
        </w:rPr>
        <w:br w:type="page" w:clear="all"/>
      </w:r>
      <w:r>
        <w:rPr>
          <w:rFonts w:hint="eastAsia" w:ascii="宋体" w:hAnsi="宋体" w:eastAsia="宋体" w:cs="宋体"/>
          <w:b/>
          <w:bCs w:val="0"/>
          <w:color w:val="000000"/>
          <w:highlight w:val="none"/>
          <w:lang w:val="en-US" w:eastAsia="zh-CN"/>
        </w:rPr>
        <w:t xml:space="preserve">格式十一、</w:t>
      </w:r>
      <w:r>
        <w:rPr>
          <w:rFonts w:hint="eastAsia" w:ascii="宋体" w:hAnsi="宋体" w:eastAsia="宋体" w:cs="宋体"/>
          <w:b/>
          <w:color w:val="000000"/>
          <w:highlight w:val="none"/>
          <w:lang w:eastAsia="zh-CN"/>
        </w:rPr>
        <w:t xml:space="preserve">其他</w:t>
      </w:r>
      <w:bookmarkEnd w:id="82"/>
      <w:r>
        <w:rPr>
          <w:rFonts w:hint="eastAsia" w:ascii="宋体" w:hAnsi="宋体" w:eastAsia="宋体" w:cs="宋体"/>
          <w:b/>
          <w:color w:val="000000"/>
          <w:highlight w:val="none"/>
          <w:lang w:eastAsia="zh-CN"/>
        </w:rPr>
      </w:r>
      <w:r/>
    </w:p>
    <w:p>
      <w:pPr>
        <w:pStyle w:val="730"/>
        <w:ind w:firstLine="0"/>
        <w:spacing w:line="360" w:lineRule="auto"/>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p>
      <w:pPr>
        <w:pStyle w:val="730"/>
        <w:ind w:firstLine="0"/>
        <w:spacing w:line="360" w:lineRule="auto"/>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 xml:space="preserve">注释：此处可附</w:t>
      </w:r>
      <w:r>
        <w:rPr>
          <w:rFonts w:hint="eastAsia" w:eastAsia="宋体" w:cs="宋体"/>
          <w:color w:val="000000"/>
          <w:sz w:val="21"/>
          <w:szCs w:val="21"/>
          <w:highlight w:val="none"/>
          <w:lang w:val="en-US" w:eastAsia="zh-CN"/>
        </w:rPr>
        <w:t xml:space="preserve">采购文件</w:t>
      </w:r>
      <w:r>
        <w:rPr>
          <w:rFonts w:hint="eastAsia" w:eastAsia="宋体" w:cs="宋体"/>
          <w:color w:val="000000"/>
          <w:sz w:val="21"/>
          <w:szCs w:val="21"/>
          <w:highlight w:val="none"/>
          <w:lang w:eastAsia="zh-CN"/>
        </w:rPr>
        <w:t xml:space="preserve">中所要求的材料或供应商认为需要提供的其他材料。</w:t>
      </w:r>
      <w:r>
        <w:rPr>
          <w:rFonts w:hint="eastAsia" w:eastAsia="宋体" w:cs="宋体"/>
          <w:color w:val="000000"/>
          <w:szCs w:val="21"/>
          <w:highlight w:val="none"/>
          <w:lang w:eastAsia="zh-CN"/>
        </w:rPr>
      </w:r>
      <w:r/>
    </w:p>
    <w:p>
      <w:pPr>
        <w:pStyle w:val="676"/>
        <w:jc w:val="center"/>
        <w:spacing w:line="360" w:lineRule="auto"/>
        <w:rPr>
          <w:rFonts w:ascii="宋体" w:hAnsi="宋体" w:eastAsia="宋体"/>
          <w:color w:val="000000"/>
          <w:szCs w:val="21"/>
          <w:highlight w:val="none"/>
          <w:lang w:eastAsia="zh-CN"/>
        </w:rPr>
        <w:outlineLvl w:val="0"/>
      </w:pPr>
      <w:r>
        <w:rPr>
          <w:rFonts w:ascii="宋体" w:hAnsi="宋体" w:eastAsia="宋体"/>
          <w:color w:val="000000"/>
          <w:szCs w:val="21"/>
          <w:highlight w:val="none"/>
          <w:lang w:eastAsia="zh-CN"/>
        </w:rPr>
      </w:r>
      <w:r/>
    </w:p>
    <w:p>
      <w:pPr>
        <w:pStyle w:val="730"/>
        <w:ind w:firstLine="0"/>
        <w:spacing w:line="360" w:lineRule="auto"/>
        <w:rPr>
          <w:rFonts w:eastAsia="宋体"/>
          <w:color w:val="000000"/>
          <w:highlight w:val="none"/>
          <w:lang w:eastAsia="zh-CN"/>
        </w:rPr>
      </w:pPr>
      <w:r>
        <w:rPr>
          <w:rFonts w:eastAsia="宋体"/>
          <w:color w:val="000000"/>
          <w:highlight w:val="none"/>
          <w:lang w:eastAsia="zh-CN"/>
        </w:rPr>
      </w:r>
      <w:r/>
    </w:p>
    <w:p>
      <w:pPr>
        <w:pStyle w:val="730"/>
        <w:ind w:firstLine="0"/>
        <w:spacing w:line="360" w:lineRule="auto"/>
        <w:rPr>
          <w:rFonts w:eastAsia="宋体"/>
          <w:color w:val="000000"/>
          <w:highlight w:val="none"/>
          <w:lang w:eastAsia="zh-CN"/>
        </w:rPr>
      </w:pPr>
      <w:r>
        <w:rPr>
          <w:rFonts w:eastAsia="宋体"/>
          <w:color w:val="000000"/>
          <w:highlight w:val="none"/>
          <w:lang w:eastAsia="zh-CN"/>
        </w:rPr>
      </w:r>
      <w:r/>
    </w:p>
    <w:p>
      <w:pPr>
        <w:pStyle w:val="730"/>
        <w:ind w:firstLine="0"/>
        <w:spacing w:line="360" w:lineRule="auto"/>
        <w:rPr>
          <w:rFonts w:eastAsia="宋体"/>
          <w:color w:val="000000"/>
          <w:highlight w:val="none"/>
          <w:lang w:eastAsia="zh-CN"/>
        </w:rPr>
      </w:pPr>
      <w:r>
        <w:rPr>
          <w:rFonts w:eastAsia="宋体"/>
          <w:color w:val="000000"/>
          <w:highlight w:val="none"/>
          <w:lang w:eastAsia="zh-CN"/>
        </w:rPr>
      </w:r>
      <w:r/>
    </w:p>
    <w:p>
      <w:pPr>
        <w:pStyle w:val="730"/>
        <w:ind w:firstLine="0"/>
        <w:spacing w:line="360" w:lineRule="auto"/>
        <w:rPr>
          <w:rFonts w:eastAsia="宋体"/>
          <w:color w:val="000000"/>
          <w:highlight w:val="none"/>
          <w:lang w:eastAsia="zh-CN"/>
        </w:rPr>
      </w:pPr>
      <w:r>
        <w:rPr>
          <w:rFonts w:eastAsia="宋体"/>
          <w:color w:val="000000"/>
          <w:highlight w:val="none"/>
          <w:lang w:eastAsia="zh-CN"/>
        </w:rPr>
      </w:r>
      <w:r/>
    </w:p>
    <w:sectPr>
      <w:headerReference w:type="default" r:id="rId10"/>
      <w:footerReference w:type="default" r:id="rId12"/>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等线 Light">
    <w:panose1 w:val="02010600030101010101"/>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SimSun">
    <w:panose1 w:val="02010600030101010101"/>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676"/>
                            <w:ind w:left="20"/>
                            <w:spacing w:line="219" w:lineRule="exact"/>
                            <w:rPr>
                              <w:rFonts w:ascii="楷体" w:hAnsi="楷体" w:eastAsia="楷体" w:cs="楷体"/>
                              <w:sz w:val="20"/>
                              <w:szCs w:val="20"/>
                            </w:rPr>
                          </w:pPr>
                          <w:r>
                            <w:rPr>
                              <w:rFonts w:ascii="楷体" w:hAnsi="楷体" w:eastAsia="楷体" w:cs="楷体"/>
                              <w:sz w:val="20"/>
                              <w:szCs w:val="20"/>
                            </w:rPr>
                          </w:r>
                          <w:r/>
                        </w:p>
                        <w:p>
                          <w:pPr>
                            <w:pStyle w:val="67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676"/>
                      <w:ind w:left="20"/>
                      <w:spacing w:line="219" w:lineRule="exact"/>
                      <w:rPr>
                        <w:rFonts w:ascii="楷体" w:hAnsi="楷体" w:eastAsia="楷体" w:cs="楷体"/>
                        <w:sz w:val="20"/>
                        <w:szCs w:val="20"/>
                      </w:rPr>
                    </w:pPr>
                    <w:r>
                      <w:rPr>
                        <w:rFonts w:ascii="楷体" w:hAnsi="楷体" w:eastAsia="楷体" w:cs="楷体"/>
                        <w:sz w:val="20"/>
                        <w:szCs w:val="20"/>
                      </w:rPr>
                    </w:r>
                    <w:r/>
                  </w:p>
                  <w:p>
                    <w:pPr>
                      <w:pStyle w:val="676"/>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tab"/>
      <w:lvlText w:val="第%1章"/>
      <w:lvlJc w:val="left"/>
      <w:pPr>
        <w:pStyle w:val="6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676"/>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6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89"/>
      <w:isLgl w:val="false"/>
      <w:suff w:val="tab"/>
      <w:lvlText w:val=""/>
      <w:lvlJc w:val="left"/>
      <w:pPr>
        <w:pStyle w:val="676"/>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tab"/>
      <w:lvlText w:val="第%1章"/>
      <w:lvlJc w:val="left"/>
      <w:pPr>
        <w:pStyle w:val="6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3"/>
  </w:num>
  <w:num w:numId="4">
    <w:abstractNumId w:val="0"/>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738"/>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76"/>
    <w:link w:val="676"/>
    <w:uiPriority w:val="1"/>
    <w:qFormat/>
    <w:pPr>
      <w:widowControl w:val="off"/>
    </w:pPr>
    <w:rPr>
      <w:rFonts w:eastAsia="Calibri"/>
      <w:sz w:val="22"/>
      <w:szCs w:val="22"/>
      <w:lang w:val="en-US" w:eastAsia="en-US" w:bidi="ar-SA"/>
    </w:rPr>
  </w:style>
  <w:style w:type="paragraph" w:styleId="677">
    <w:name w:val="标题 1"/>
    <w:basedOn w:val="676"/>
    <w:next w:val="676"/>
    <w:link w:val="683"/>
    <w:uiPriority w:val="9"/>
    <w:qFormat/>
    <w:pPr>
      <w:outlineLvl w:val="0"/>
    </w:pPr>
    <w:rPr>
      <w:rFonts w:ascii="黑体" w:hAnsi="黑体" w:eastAsia="黑体"/>
      <w:sz w:val="72"/>
      <w:szCs w:val="72"/>
    </w:rPr>
  </w:style>
  <w:style w:type="paragraph" w:styleId="678">
    <w:name w:val="标题 2"/>
    <w:basedOn w:val="676"/>
    <w:next w:val="676"/>
    <w:link w:val="684"/>
    <w:qFormat/>
    <w:pPr>
      <w:ind w:left="1558"/>
      <w:outlineLvl w:val="1"/>
    </w:pPr>
    <w:rPr>
      <w:rFonts w:ascii="黑体" w:hAnsi="黑体" w:eastAsia="黑体"/>
      <w:b/>
      <w:bCs/>
      <w:sz w:val="36"/>
      <w:szCs w:val="36"/>
    </w:rPr>
  </w:style>
  <w:style w:type="paragraph" w:styleId="679">
    <w:name w:val="标题 3"/>
    <w:basedOn w:val="676"/>
    <w:next w:val="676"/>
    <w:link w:val="685"/>
    <w:qFormat/>
    <w:pPr>
      <w:outlineLvl w:val="2"/>
    </w:pPr>
    <w:rPr>
      <w:rFonts w:ascii="黑体" w:hAnsi="黑体" w:eastAsia="黑体"/>
      <w:sz w:val="32"/>
      <w:szCs w:val="32"/>
    </w:rPr>
  </w:style>
  <w:style w:type="paragraph" w:styleId="680">
    <w:name w:val="标题 4"/>
    <w:basedOn w:val="676"/>
    <w:next w:val="676"/>
    <w:link w:val="686"/>
    <w:uiPriority w:val="1"/>
    <w:qFormat/>
    <w:pPr>
      <w:ind w:left="358"/>
      <w:spacing w:before="34"/>
      <w:outlineLvl w:val="3"/>
    </w:pPr>
    <w:rPr>
      <w:rFonts w:ascii="宋体" w:hAnsi="宋体" w:eastAsia="宋体"/>
      <w:b/>
      <w:bCs/>
      <w:sz w:val="24"/>
      <w:szCs w:val="24"/>
    </w:rPr>
  </w:style>
  <w:style w:type="character" w:styleId="681">
    <w:name w:val="默认段落字体"/>
    <w:next w:val="681"/>
    <w:link w:val="676"/>
    <w:uiPriority w:val="1"/>
    <w:unhideWhenUsed/>
    <w:qFormat/>
  </w:style>
  <w:style w:type="table" w:styleId="682">
    <w:name w:val="普通表格"/>
    <w:next w:val="682"/>
    <w:link w:val="676"/>
    <w:semiHidden/>
    <w:tblPr/>
  </w:style>
  <w:style w:type="character" w:styleId="683">
    <w:name w:val="标题 1 字符1"/>
    <w:next w:val="683"/>
    <w:link w:val="677"/>
    <w:uiPriority w:val="9"/>
    <w:rPr>
      <w:rFonts w:ascii="黑体" w:hAnsi="黑体" w:eastAsia="黑体"/>
      <w:sz w:val="72"/>
      <w:szCs w:val="72"/>
      <w:lang w:eastAsia="en-US"/>
    </w:rPr>
  </w:style>
  <w:style w:type="character" w:styleId="684">
    <w:name w:val="标题 2 字符1"/>
    <w:next w:val="684"/>
    <w:link w:val="678"/>
    <w:rPr>
      <w:rFonts w:ascii="黑体" w:hAnsi="黑体" w:eastAsia="黑体"/>
      <w:b/>
      <w:bCs/>
      <w:sz w:val="36"/>
      <w:szCs w:val="36"/>
      <w:lang w:eastAsia="en-US"/>
    </w:rPr>
  </w:style>
  <w:style w:type="character" w:styleId="685">
    <w:name w:val="标题 3 字符1"/>
    <w:next w:val="685"/>
    <w:link w:val="679"/>
    <w:rPr>
      <w:rFonts w:ascii="黑体" w:hAnsi="黑体" w:eastAsia="黑体"/>
      <w:sz w:val="32"/>
      <w:szCs w:val="32"/>
      <w:lang w:eastAsia="en-US"/>
    </w:rPr>
  </w:style>
  <w:style w:type="character" w:styleId="686">
    <w:name w:val="标题 4 字符1"/>
    <w:next w:val="686"/>
    <w:link w:val="680"/>
    <w:uiPriority w:val="1"/>
    <w:rPr>
      <w:rFonts w:ascii="宋体" w:hAnsi="宋体"/>
      <w:b/>
      <w:bCs/>
      <w:sz w:val="24"/>
      <w:szCs w:val="24"/>
      <w:lang w:eastAsia="en-US"/>
    </w:rPr>
  </w:style>
  <w:style w:type="paragraph" w:styleId="687">
    <w:name w:val="正文缩进"/>
    <w:basedOn w:val="676"/>
    <w:next w:val="687"/>
    <w:link w:val="688"/>
    <w:qFormat/>
    <w:pPr>
      <w:ind w:firstLine="420"/>
    </w:pPr>
  </w:style>
  <w:style w:type="character" w:styleId="688">
    <w:name w:val="正文缩进 字符"/>
    <w:next w:val="688"/>
    <w:link w:val="687"/>
    <w:rPr>
      <w:rFonts w:eastAsia="Calibri"/>
      <w:sz w:val="22"/>
      <w:szCs w:val="22"/>
      <w:lang w:eastAsia="en-US"/>
    </w:rPr>
  </w:style>
  <w:style w:type="paragraph" w:styleId="689">
    <w:name w:val="列表项目符号"/>
    <w:basedOn w:val="676"/>
    <w:next w:val="689"/>
    <w:link w:val="676"/>
    <w:pPr>
      <w:numPr>
        <w:ilvl w:val="0"/>
        <w:numId w:val="1"/>
      </w:numPr>
      <w:tabs>
        <w:tab w:val="left" w:pos="360" w:leader="none"/>
      </w:tabs>
    </w:pPr>
  </w:style>
  <w:style w:type="paragraph" w:styleId="690">
    <w:name w:val="文档结构图"/>
    <w:basedOn w:val="676"/>
    <w:next w:val="690"/>
    <w:link w:val="691"/>
    <w:rPr>
      <w:rFonts w:ascii="宋体" w:hAnsi="Calibri" w:eastAsia="宋体"/>
      <w:sz w:val="18"/>
      <w:szCs w:val="18"/>
    </w:rPr>
  </w:style>
  <w:style w:type="character" w:styleId="691">
    <w:name w:val="文档结构图 字符1"/>
    <w:next w:val="691"/>
    <w:link w:val="690"/>
    <w:rPr>
      <w:rFonts w:ascii="宋体" w:hAnsi="Calibri" w:cs="Calibri"/>
      <w:sz w:val="18"/>
      <w:szCs w:val="18"/>
      <w:lang w:eastAsia="en-US"/>
    </w:rPr>
  </w:style>
  <w:style w:type="paragraph" w:styleId="692">
    <w:name w:val="批注文字"/>
    <w:basedOn w:val="676"/>
    <w:next w:val="692"/>
    <w:link w:val="693"/>
    <w:qFormat/>
    <w:pPr>
      <w:jc w:val="left"/>
    </w:pPr>
    <w:rPr>
      <w:sz w:val="20"/>
    </w:rPr>
  </w:style>
  <w:style w:type="character" w:styleId="693">
    <w:name w:val="批注文字 字符1"/>
    <w:next w:val="693"/>
    <w:link w:val="692"/>
    <w:qFormat/>
    <w:rPr>
      <w:rFonts w:eastAsia="Calibri"/>
      <w:szCs w:val="22"/>
      <w:lang w:eastAsia="en-US"/>
    </w:rPr>
  </w:style>
  <w:style w:type="paragraph" w:styleId="694">
    <w:name w:val="正文文本"/>
    <w:basedOn w:val="676"/>
    <w:next w:val="694"/>
    <w:link w:val="695"/>
    <w:uiPriority w:val="1"/>
    <w:qFormat/>
    <w:pPr>
      <w:ind w:left="118"/>
      <w:spacing w:before="34"/>
    </w:pPr>
    <w:rPr>
      <w:rFonts w:ascii="宋体" w:hAnsi="宋体" w:eastAsia="宋体"/>
      <w:sz w:val="24"/>
      <w:szCs w:val="24"/>
    </w:rPr>
  </w:style>
  <w:style w:type="character" w:styleId="695">
    <w:name w:val="正文文本 字符1"/>
    <w:next w:val="695"/>
    <w:link w:val="694"/>
    <w:uiPriority w:val="1"/>
    <w:rPr>
      <w:rFonts w:ascii="宋体" w:hAnsi="宋体"/>
      <w:sz w:val="24"/>
      <w:szCs w:val="24"/>
      <w:lang w:eastAsia="en-US"/>
    </w:rPr>
  </w:style>
  <w:style w:type="paragraph" w:styleId="696">
    <w:name w:val="目录 3"/>
    <w:basedOn w:val="676"/>
    <w:next w:val="676"/>
    <w:link w:val="676"/>
    <w:uiPriority w:val="39"/>
    <w:pPr>
      <w:ind w:left="840"/>
      <w:jc w:val="both"/>
    </w:pPr>
    <w:rPr>
      <w:rFonts w:ascii="Calibri" w:hAnsi="Calibri" w:eastAsia="宋体"/>
      <w:sz w:val="21"/>
      <w:lang w:eastAsia="zh-CN"/>
    </w:rPr>
  </w:style>
  <w:style w:type="paragraph" w:styleId="697">
    <w:name w:val="纯文本"/>
    <w:basedOn w:val="676"/>
    <w:next w:val="697"/>
    <w:link w:val="698"/>
    <w:qFormat/>
    <w:pPr>
      <w:jc w:val="both"/>
    </w:pPr>
    <w:rPr>
      <w:rFonts w:ascii="宋体" w:hAnsi="Courier New" w:eastAsia="宋体"/>
      <w:sz w:val="20"/>
      <w:szCs w:val="20"/>
    </w:rPr>
  </w:style>
  <w:style w:type="character" w:styleId="698">
    <w:name w:val="纯文本 字符"/>
    <w:next w:val="698"/>
    <w:link w:val="697"/>
    <w:qFormat/>
    <w:rPr>
      <w:rFonts w:ascii="宋体" w:hAnsi="Courier New"/>
    </w:rPr>
  </w:style>
  <w:style w:type="paragraph" w:styleId="699">
    <w:name w:val="日期"/>
    <w:basedOn w:val="676"/>
    <w:next w:val="676"/>
    <w:link w:val="700"/>
    <w:pPr>
      <w:ind w:left="100"/>
      <w:jc w:val="both"/>
    </w:pPr>
    <w:rPr>
      <w:rFonts w:ascii="Calibri" w:hAnsi="Calibri" w:eastAsia="宋体"/>
      <w:sz w:val="21"/>
      <w:szCs w:val="24"/>
    </w:rPr>
  </w:style>
  <w:style w:type="character" w:styleId="700">
    <w:name w:val="日期 字符1"/>
    <w:next w:val="700"/>
    <w:link w:val="699"/>
    <w:rPr>
      <w:rFonts w:ascii="Calibri" w:hAnsi="Calibri" w:cs="Calibri"/>
      <w:sz w:val="21"/>
      <w:szCs w:val="24"/>
      <w:lang w:eastAsia="en-US"/>
    </w:rPr>
  </w:style>
  <w:style w:type="paragraph" w:styleId="701">
    <w:name w:val="批注框文本"/>
    <w:basedOn w:val="676"/>
    <w:next w:val="701"/>
    <w:link w:val="702"/>
    <w:uiPriority w:val="99"/>
    <w:rPr>
      <w:sz w:val="18"/>
      <w:szCs w:val="18"/>
    </w:rPr>
  </w:style>
  <w:style w:type="character" w:styleId="702">
    <w:name w:val="批注框文本 字符1"/>
    <w:next w:val="702"/>
    <w:link w:val="701"/>
    <w:uiPriority w:val="99"/>
    <w:rPr>
      <w:rFonts w:eastAsia="Calibri"/>
      <w:sz w:val="18"/>
      <w:szCs w:val="18"/>
      <w:lang w:eastAsia="en-US"/>
    </w:rPr>
  </w:style>
  <w:style w:type="paragraph" w:styleId="703">
    <w:name w:val="页脚"/>
    <w:basedOn w:val="676"/>
    <w:next w:val="703"/>
    <w:link w:val="704"/>
    <w:pPr>
      <w:jc w:val="left"/>
      <w:tabs>
        <w:tab w:val="center" w:pos="4153" w:leader="none"/>
        <w:tab w:val="right" w:pos="8306" w:leader="none"/>
      </w:tabs>
    </w:pPr>
    <w:rPr>
      <w:sz w:val="18"/>
    </w:rPr>
  </w:style>
  <w:style w:type="character" w:styleId="704">
    <w:name w:val="页脚 字符1"/>
    <w:next w:val="704"/>
    <w:link w:val="703"/>
    <w:rPr>
      <w:rFonts w:eastAsia="Calibri"/>
      <w:sz w:val="18"/>
      <w:szCs w:val="22"/>
      <w:lang w:eastAsia="en-US"/>
    </w:rPr>
  </w:style>
  <w:style w:type="paragraph" w:styleId="705">
    <w:name w:val="页眉"/>
    <w:basedOn w:val="676"/>
    <w:next w:val="705"/>
    <w:link w:val="70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706">
    <w:name w:val="页眉 字符1"/>
    <w:next w:val="706"/>
    <w:link w:val="705"/>
    <w:rPr>
      <w:rFonts w:eastAsia="Calibri"/>
      <w:sz w:val="18"/>
      <w:szCs w:val="22"/>
      <w:lang w:eastAsia="en-US"/>
    </w:rPr>
  </w:style>
  <w:style w:type="paragraph" w:styleId="707">
    <w:name w:val="目录 1"/>
    <w:basedOn w:val="676"/>
    <w:next w:val="676"/>
    <w:link w:val="676"/>
    <w:uiPriority w:val="39"/>
    <w:qFormat/>
    <w:pPr>
      <w:spacing w:before="271"/>
    </w:pPr>
    <w:rPr>
      <w:rFonts w:ascii="宋体" w:hAnsi="宋体" w:eastAsia="宋体"/>
      <w:b/>
      <w:bCs/>
      <w:sz w:val="24"/>
      <w:szCs w:val="24"/>
    </w:rPr>
  </w:style>
  <w:style w:type="paragraph" w:styleId="708">
    <w:name w:val="目录 2"/>
    <w:basedOn w:val="676"/>
    <w:next w:val="676"/>
    <w:link w:val="676"/>
    <w:uiPriority w:val="39"/>
    <w:qFormat/>
    <w:pPr>
      <w:ind w:left="327"/>
      <w:spacing w:before="151"/>
    </w:pPr>
    <w:rPr>
      <w:rFonts w:ascii="宋体" w:hAnsi="宋体" w:eastAsia="宋体"/>
      <w:sz w:val="24"/>
      <w:szCs w:val="24"/>
    </w:rPr>
  </w:style>
  <w:style w:type="paragraph" w:styleId="709">
    <w:name w:val="HTML 预设格式"/>
    <w:basedOn w:val="676"/>
    <w:next w:val="709"/>
    <w:link w:val="710"/>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710">
    <w:name w:val="HTML 预设格式 字符1"/>
    <w:next w:val="710"/>
    <w:link w:val="709"/>
    <w:uiPriority w:val="99"/>
    <w:rPr>
      <w:rFonts w:ascii="Arial" w:hAnsi="Arial" w:cs="Calibri"/>
      <w:sz w:val="11"/>
      <w:szCs w:val="11"/>
      <w:lang w:eastAsia="en-US"/>
    </w:rPr>
  </w:style>
  <w:style w:type="paragraph" w:styleId="711">
    <w:name w:val="普通(网站)"/>
    <w:basedOn w:val="676"/>
    <w:next w:val="711"/>
    <w:link w:val="676"/>
    <w:uiPriority w:val="99"/>
    <w:unhideWhenUsed/>
    <w:pPr>
      <w:spacing w:before="100" w:beforeAutospacing="1" w:after="100" w:afterAutospacing="1"/>
      <w:widowControl/>
    </w:pPr>
    <w:rPr>
      <w:rFonts w:ascii="宋体" w:hAnsi="宋体" w:eastAsia="宋体" w:cs="宋体"/>
      <w:sz w:val="24"/>
      <w:lang w:eastAsia="zh-CN"/>
    </w:rPr>
  </w:style>
  <w:style w:type="paragraph" w:styleId="712">
    <w:name w:val="标题"/>
    <w:basedOn w:val="676"/>
    <w:next w:val="676"/>
    <w:link w:val="713"/>
    <w:qFormat/>
    <w:pPr>
      <w:jc w:val="center"/>
      <w:spacing w:before="240" w:after="60"/>
      <w:outlineLvl w:val="0"/>
    </w:pPr>
    <w:rPr>
      <w:rFonts w:ascii="Cambria" w:hAnsi="Cambria" w:eastAsia="宋体"/>
      <w:b/>
      <w:bCs/>
      <w:sz w:val="32"/>
      <w:szCs w:val="32"/>
    </w:rPr>
  </w:style>
  <w:style w:type="character" w:styleId="713">
    <w:name w:val="标题 字符1"/>
    <w:next w:val="713"/>
    <w:link w:val="712"/>
    <w:rPr>
      <w:rFonts w:ascii="Cambria" w:hAnsi="Cambria"/>
      <w:b/>
      <w:bCs/>
      <w:sz w:val="32"/>
      <w:szCs w:val="32"/>
      <w:lang w:eastAsia="en-US"/>
    </w:rPr>
  </w:style>
  <w:style w:type="paragraph" w:styleId="714">
    <w:name w:val="批注主题"/>
    <w:basedOn w:val="692"/>
    <w:next w:val="692"/>
    <w:link w:val="715"/>
    <w:rPr>
      <w:b/>
      <w:bCs/>
      <w:sz w:val="22"/>
    </w:rPr>
  </w:style>
  <w:style w:type="character" w:styleId="715">
    <w:name w:val="批注主题 字符1"/>
    <w:next w:val="715"/>
    <w:link w:val="714"/>
    <w:rPr>
      <w:rFonts w:eastAsia="Calibri"/>
      <w:b/>
      <w:bCs/>
      <w:sz w:val="22"/>
      <w:szCs w:val="22"/>
      <w:lang w:eastAsia="en-US"/>
    </w:rPr>
  </w:style>
  <w:style w:type="paragraph" w:styleId="716">
    <w:name w:val="正文首行缩进"/>
    <w:basedOn w:val="694"/>
    <w:next w:val="716"/>
    <w:link w:val="717"/>
    <w:pPr>
      <w:ind w:left="0" w:firstLine="420"/>
      <w:spacing w:before="0" w:after="120"/>
    </w:pPr>
    <w:rPr>
      <w:rFonts w:eastAsia="Calibri"/>
      <w:sz w:val="22"/>
      <w:szCs w:val="22"/>
    </w:rPr>
  </w:style>
  <w:style w:type="character" w:styleId="717">
    <w:name w:val="正文文本首行缩进 字符1"/>
    <w:next w:val="717"/>
    <w:link w:val="716"/>
    <w:rPr>
      <w:rFonts w:ascii="宋体" w:hAnsi="宋体" w:eastAsia="Calibri"/>
      <w:sz w:val="22"/>
      <w:szCs w:val="22"/>
      <w:lang w:eastAsia="en-US"/>
    </w:rPr>
  </w:style>
  <w:style w:type="table" w:styleId="718">
    <w:name w:val="网格型"/>
    <w:basedOn w:val="682"/>
    <w:next w:val="718"/>
    <w:link w:val="676"/>
    <w:uiPriority w:val="59"/>
    <w:tblPr/>
  </w:style>
  <w:style w:type="character" w:styleId="719">
    <w:name w:val="要点"/>
    <w:next w:val="719"/>
    <w:link w:val="676"/>
    <w:uiPriority w:val="22"/>
    <w:qFormat/>
    <w:rPr>
      <w:b/>
      <w:bCs/>
    </w:rPr>
  </w:style>
  <w:style w:type="character" w:styleId="720">
    <w:name w:val="页码"/>
    <w:basedOn w:val="681"/>
    <w:next w:val="720"/>
    <w:link w:val="676"/>
    <w:qFormat/>
  </w:style>
  <w:style w:type="character" w:styleId="721">
    <w:name w:val="已访问的超链接"/>
    <w:next w:val="721"/>
    <w:link w:val="676"/>
    <w:unhideWhenUsed/>
    <w:rPr>
      <w:color w:val="954f72"/>
      <w:u w:val="single"/>
    </w:rPr>
  </w:style>
  <w:style w:type="character" w:styleId="722">
    <w:name w:val="强调"/>
    <w:next w:val="722"/>
    <w:link w:val="676"/>
    <w:uiPriority w:val="20"/>
    <w:qFormat/>
    <w:rPr>
      <w:i/>
      <w:iCs/>
    </w:rPr>
  </w:style>
  <w:style w:type="character" w:styleId="723">
    <w:name w:val="HTML 打字机"/>
    <w:next w:val="723"/>
    <w:link w:val="676"/>
    <w:rPr>
      <w:rFonts w:ascii="monospace" w:hAnsi="monospace" w:eastAsia="monospace" w:cs="monospace"/>
      <w:sz w:val="20"/>
    </w:rPr>
  </w:style>
  <w:style w:type="character" w:styleId="724">
    <w:name w:val="HTML 缩写"/>
    <w:basedOn w:val="681"/>
    <w:next w:val="724"/>
    <w:link w:val="676"/>
  </w:style>
  <w:style w:type="character" w:styleId="725">
    <w:name w:val="超链接"/>
    <w:next w:val="725"/>
    <w:link w:val="676"/>
    <w:uiPriority w:val="99"/>
    <w:rPr>
      <w:color w:val="0000ff"/>
      <w:u w:val="none"/>
    </w:rPr>
  </w:style>
  <w:style w:type="character" w:styleId="726">
    <w:name w:val="HTML 代码"/>
    <w:next w:val="726"/>
    <w:link w:val="676"/>
    <w:rPr>
      <w:rFonts w:ascii="monospace" w:hAnsi="monospace" w:eastAsia="monospace" w:cs="monospace"/>
      <w:sz w:val="20"/>
    </w:rPr>
  </w:style>
  <w:style w:type="character" w:styleId="727">
    <w:name w:val="批注引用"/>
    <w:next w:val="727"/>
    <w:link w:val="676"/>
    <w:rPr>
      <w:sz w:val="21"/>
      <w:szCs w:val="21"/>
    </w:rPr>
  </w:style>
  <w:style w:type="character" w:styleId="728">
    <w:name w:val="HTML 键盘"/>
    <w:next w:val="728"/>
    <w:link w:val="676"/>
    <w:rPr>
      <w:rFonts w:ascii="monospace" w:hAnsi="monospace" w:eastAsia="monospace" w:cs="monospace"/>
      <w:sz w:val="20"/>
    </w:rPr>
  </w:style>
  <w:style w:type="character" w:styleId="729">
    <w:name w:val="HTML 样本"/>
    <w:next w:val="729"/>
    <w:link w:val="676"/>
    <w:rPr>
      <w:rFonts w:ascii="monospace" w:hAnsi="monospace" w:eastAsia="monospace" w:cs="monospace"/>
    </w:rPr>
  </w:style>
  <w:style w:type="paragraph" w:styleId="730">
    <w:name w:val="首行缩进"/>
    <w:basedOn w:val="676"/>
    <w:next w:val="730"/>
    <w:link w:val="676"/>
    <w:qFormat/>
    <w:pPr>
      <w:ind w:firstLine="480"/>
      <w:jc w:val="left"/>
      <w:spacing w:line="360" w:lineRule="auto"/>
    </w:pPr>
    <w:rPr>
      <w:rFonts w:ascii="宋体" w:hAnsi="宋体"/>
      <w:sz w:val="24"/>
      <w:szCs w:val="24"/>
    </w:rPr>
  </w:style>
  <w:style w:type="character" w:styleId="731">
    <w:name w:val="NormalCharacter1"/>
    <w:next w:val="731"/>
    <w:link w:val="676"/>
    <w:qFormat/>
  </w:style>
  <w:style w:type="character" w:styleId="732">
    <w:name w:val="UserStyle_1"/>
    <w:next w:val="732"/>
    <w:link w:val="733"/>
    <w:rPr>
      <w:sz w:val="21"/>
      <w:szCs w:val="24"/>
    </w:rPr>
  </w:style>
  <w:style w:type="paragraph" w:styleId="733">
    <w:name w:val="NormalIndent1"/>
    <w:basedOn w:val="676"/>
    <w:next w:val="733"/>
    <w:link w:val="732"/>
    <w:pPr>
      <w:ind w:firstLine="420"/>
      <w:jc w:val="both"/>
      <w:widowControl/>
    </w:pPr>
    <w:rPr>
      <w:rFonts w:eastAsia="宋体"/>
      <w:sz w:val="21"/>
      <w:szCs w:val="24"/>
    </w:rPr>
  </w:style>
  <w:style w:type="character" w:styleId="734">
    <w:name w:val="无"/>
    <w:next w:val="734"/>
    <w:link w:val="676"/>
    <w:uiPriority w:val="99"/>
    <w:qFormat/>
  </w:style>
  <w:style w:type="character" w:styleId="735">
    <w:name w:val="纯文本 Char1"/>
    <w:next w:val="735"/>
    <w:link w:val="676"/>
    <w:rPr>
      <w:rFonts w:ascii="宋体" w:hAnsi="Courier New" w:cs="Courier New"/>
      <w:sz w:val="21"/>
      <w:szCs w:val="21"/>
      <w:lang w:eastAsia="en-US"/>
    </w:rPr>
  </w:style>
  <w:style w:type="paragraph" w:styleId="736">
    <w:name w:val="Table Paragraph"/>
    <w:basedOn w:val="676"/>
    <w:next w:val="736"/>
    <w:link w:val="676"/>
    <w:uiPriority w:val="1"/>
    <w:qFormat/>
  </w:style>
  <w:style w:type="paragraph" w:styleId="737">
    <w:name w:val="Default"/>
    <w:next w:val="737"/>
    <w:link w:val="676"/>
    <w:qFormat/>
    <w:pPr>
      <w:widowControl w:val="off"/>
    </w:pPr>
    <w:rPr>
      <w:rFonts w:ascii="宋体" w:cs="宋体"/>
      <w:color w:val="000000"/>
      <w:sz w:val="24"/>
      <w:szCs w:val="24"/>
      <w:lang w:val="en-US" w:eastAsia="zh-CN" w:bidi="ar-SA"/>
    </w:rPr>
  </w:style>
  <w:style w:type="paragraph" w:styleId="738">
    <w:name w:val="Heading 1"/>
    <w:basedOn w:val="676"/>
    <w:next w:val="738"/>
    <w:link w:val="676"/>
    <w:uiPriority w:val="1"/>
    <w:qFormat/>
    <w:pPr>
      <w:ind w:left="39"/>
      <w:outlineLvl w:val="0"/>
    </w:pPr>
    <w:rPr>
      <w:rFonts w:ascii="宋体" w:hAnsi="Times New Roman" w:eastAsia="宋体" w:cs="宋体"/>
      <w:b/>
      <w:bCs/>
      <w:sz w:val="21"/>
      <w:szCs w:val="21"/>
      <w:lang w:eastAsia="zh-CN"/>
    </w:rPr>
  </w:style>
  <w:style w:type="paragraph" w:styleId="739">
    <w:name w:val="正文_0_1"/>
    <w:next w:val="739"/>
    <w:link w:val="676"/>
    <w:qFormat/>
    <w:pPr>
      <w:jc w:val="both"/>
      <w:widowControl w:val="off"/>
    </w:pPr>
    <w:rPr>
      <w:sz w:val="21"/>
      <w:szCs w:val="22"/>
      <w:lang w:val="en-US" w:eastAsia="zh-CN" w:bidi="ar-SA"/>
    </w:rPr>
  </w:style>
  <w:style w:type="paragraph" w:styleId="740">
    <w:name w:val="列出段落1"/>
    <w:next w:val="740"/>
    <w:link w:val="676"/>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741">
    <w:name w:val="Normal_26"/>
    <w:next w:val="741"/>
    <w:link w:val="676"/>
    <w:pPr>
      <w:jc w:val="both"/>
      <w:spacing w:before="120" w:after="240"/>
    </w:pPr>
    <w:rPr>
      <w:rFonts w:eastAsia="Times New Roman"/>
      <w:sz w:val="22"/>
      <w:szCs w:val="22"/>
      <w:lang w:val="en-US" w:eastAsia="en-US" w:bidi="ar-SA"/>
    </w:rPr>
  </w:style>
  <w:style w:type="paragraph" w:styleId="742">
    <w:name w:val="普通正文"/>
    <w:basedOn w:val="676"/>
    <w:next w:val="742"/>
    <w:link w:val="676"/>
    <w:pPr>
      <w:ind w:firstLine="480"/>
      <w:spacing w:before="120" w:after="120" w:line="360" w:lineRule="auto"/>
    </w:pPr>
    <w:rPr>
      <w:rFonts w:ascii="Arial" w:hAnsi="Arial" w:eastAsia="宋体"/>
      <w:sz w:val="24"/>
      <w:szCs w:val="24"/>
      <w:lang w:eastAsia="zh-CN"/>
    </w:rPr>
  </w:style>
  <w:style w:type="paragraph" w:styleId="743">
    <w:name w:val="正文（绿盟科技）"/>
    <w:next w:val="743"/>
    <w:link w:val="676"/>
    <w:qFormat/>
    <w:pPr>
      <w:spacing w:line="300" w:lineRule="auto"/>
    </w:pPr>
    <w:rPr>
      <w:rFonts w:ascii="Arial" w:hAnsi="Arial" w:cs="黑体"/>
      <w:sz w:val="21"/>
      <w:szCs w:val="21"/>
      <w:lang w:val="en-US" w:eastAsia="zh-CN" w:bidi="ar-SA"/>
    </w:rPr>
  </w:style>
  <w:style w:type="paragraph" w:styleId="744">
    <w:name w:val="列表段落"/>
    <w:basedOn w:val="676"/>
    <w:next w:val="676"/>
    <w:link w:val="676"/>
    <w:uiPriority w:val="34"/>
    <w:qFormat/>
  </w:style>
  <w:style w:type="paragraph" w:styleId="745">
    <w:name w:val="正文 A"/>
    <w:next w:val="730"/>
    <w:link w:val="676"/>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746">
    <w:name w:val="Table Normal"/>
    <w:next w:val="746"/>
    <w:link w:val="676"/>
    <w:uiPriority w:val="2"/>
    <w:unhideWhenUsed/>
    <w:qFormat/>
    <w:rPr>
      <w:lang w:val="en-US" w:eastAsia="zh-CN" w:bidi="ar-SA"/>
    </w:rPr>
    <w:tblPr/>
  </w:style>
  <w:style w:type="character" w:styleId="747">
    <w:name w:val="标题 2 字符"/>
    <w:next w:val="747"/>
    <w:link w:val="676"/>
    <w:uiPriority w:val="9"/>
    <w:semiHidden/>
    <w:rPr>
      <w:rFonts w:ascii="等线 Light" w:hAnsi="等线 Light" w:eastAsia="等线 Light" w:cs="Times New Roman"/>
      <w:b/>
      <w:bCs/>
      <w:sz w:val="32"/>
      <w:szCs w:val="32"/>
      <w:lang w:eastAsia="en-US"/>
    </w:rPr>
  </w:style>
  <w:style w:type="character" w:styleId="748">
    <w:name w:val="标题 4 字符"/>
    <w:next w:val="748"/>
    <w:link w:val="676"/>
    <w:uiPriority w:val="9"/>
    <w:semiHidden/>
    <w:rPr>
      <w:rFonts w:ascii="等线 Light" w:hAnsi="等线 Light" w:eastAsia="等线 Light" w:cs="Times New Roman"/>
      <w:b/>
      <w:bCs/>
      <w:sz w:val="28"/>
      <w:szCs w:val="28"/>
      <w:lang w:eastAsia="en-US"/>
    </w:rPr>
  </w:style>
  <w:style w:type="character" w:styleId="749">
    <w:name w:val="p21"/>
    <w:next w:val="749"/>
    <w:link w:val="676"/>
    <w:rPr>
      <w:sz w:val="9"/>
      <w:szCs w:val="9"/>
    </w:rPr>
  </w:style>
  <w:style w:type="character" w:styleId="750">
    <w:name w:val="HTML 预设格式 字符"/>
    <w:next w:val="750"/>
    <w:link w:val="676"/>
    <w:uiPriority w:val="99"/>
    <w:rPr>
      <w:rFonts w:ascii="Courier New" w:hAnsi="Courier New" w:eastAsia="Calibri" w:cs="Courier New"/>
      <w:lang w:eastAsia="en-US"/>
    </w:rPr>
  </w:style>
  <w:style w:type="character" w:styleId="751">
    <w:name w:val="文档结构图 字符"/>
    <w:next w:val="751"/>
    <w:link w:val="676"/>
    <w:uiPriority w:val="99"/>
    <w:rPr>
      <w:rFonts w:ascii="Microsoft YaHei UI" w:eastAsia="Microsoft YaHei UI"/>
      <w:sz w:val="18"/>
      <w:szCs w:val="18"/>
      <w:lang w:eastAsia="en-US"/>
    </w:rPr>
  </w:style>
  <w:style w:type="character" w:styleId="752">
    <w:name w:val="批注框文本 字符"/>
    <w:next w:val="752"/>
    <w:link w:val="676"/>
    <w:uiPriority w:val="99"/>
    <w:semiHidden/>
    <w:rPr>
      <w:rFonts w:ascii="Times New Roman" w:hAnsi="Times New Roman" w:eastAsia="Calibri" w:cs="Times New Roman"/>
      <w:sz w:val="18"/>
      <w:szCs w:val="18"/>
      <w:lang w:eastAsia="en-US"/>
    </w:rPr>
  </w:style>
  <w:style w:type="character" w:styleId="753">
    <w:name w:val="标题 字符"/>
    <w:next w:val="753"/>
    <w:link w:val="676"/>
    <w:uiPriority w:val="10"/>
    <w:rPr>
      <w:rFonts w:ascii="等线 Light" w:hAnsi="等线 Light" w:eastAsia="等线 Light" w:cs="Times New Roman"/>
      <w:b/>
      <w:bCs/>
      <w:sz w:val="32"/>
      <w:szCs w:val="32"/>
      <w:lang w:eastAsia="en-US"/>
    </w:rPr>
  </w:style>
  <w:style w:type="character" w:styleId="754">
    <w:name w:val="纯文本 Char_0"/>
    <w:next w:val="754"/>
    <w:link w:val="755"/>
    <w:uiPriority w:val="99"/>
    <w:rPr>
      <w:rFonts w:ascii="宋体" w:hAnsi="Courier New"/>
      <w:szCs w:val="21"/>
    </w:rPr>
  </w:style>
  <w:style w:type="paragraph" w:styleId="755">
    <w:name w:val="纯文本_0"/>
    <w:basedOn w:val="756"/>
    <w:next w:val="755"/>
    <w:link w:val="754"/>
    <w:uiPriority w:val="99"/>
    <w:unhideWhenUsed/>
    <w:rPr>
      <w:rFonts w:ascii="宋体" w:hAnsi="Courier New" w:cs="Times New Roman"/>
      <w:szCs w:val="21"/>
    </w:rPr>
  </w:style>
  <w:style w:type="paragraph" w:styleId="756">
    <w:name w:val="正文_1_0"/>
    <w:next w:val="756"/>
    <w:link w:val="676"/>
    <w:qFormat/>
    <w:pPr>
      <w:jc w:val="both"/>
      <w:widowControl w:val="off"/>
    </w:pPr>
    <w:rPr>
      <w:rFonts w:ascii="Calibri" w:hAnsi="Calibri" w:cs="Calibri"/>
      <w:lang w:val="en-US" w:eastAsia="zh-CN" w:bidi="ar-SA"/>
    </w:rPr>
  </w:style>
  <w:style w:type="character" w:styleId="757">
    <w:name w:val="ca-10"/>
    <w:next w:val="757"/>
    <w:link w:val="676"/>
    <w:rPr>
      <w:rFonts w:eastAsia="Times New Roman"/>
    </w:rPr>
  </w:style>
  <w:style w:type="character" w:styleId="758">
    <w:name w:val="批注文字 Char1"/>
    <w:next w:val="758"/>
    <w:link w:val="676"/>
    <w:uiPriority w:val="99"/>
    <w:semiHidden/>
    <w:rPr>
      <w:rFonts w:eastAsia="Calibri"/>
      <w:sz w:val="22"/>
      <w:szCs w:val="22"/>
      <w:lang w:eastAsia="en-US"/>
    </w:rPr>
  </w:style>
  <w:style w:type="character" w:styleId="759">
    <w:name w:val="批注主题 字符"/>
    <w:next w:val="759"/>
    <w:link w:val="676"/>
    <w:uiPriority w:val="99"/>
    <w:rPr>
      <w:rFonts w:eastAsia="Calibri"/>
      <w:b/>
      <w:bCs/>
      <w:sz w:val="22"/>
      <w:szCs w:val="22"/>
      <w:lang w:eastAsia="en-US"/>
    </w:rPr>
  </w:style>
  <w:style w:type="character" w:styleId="760">
    <w:name w:val="apple-converted-space"/>
    <w:next w:val="760"/>
    <w:link w:val="676"/>
    <w:rPr>
      <w:rFonts w:eastAsia="Times New Roman"/>
    </w:rPr>
  </w:style>
  <w:style w:type="character" w:styleId="761">
    <w:name w:val="ca-2"/>
    <w:next w:val="761"/>
    <w:link w:val="676"/>
    <w:rPr>
      <w:rFonts w:eastAsia="Times New Roman"/>
    </w:rPr>
  </w:style>
  <w:style w:type="character" w:styleId="762">
    <w:name w:val="标题3 Char_0"/>
    <w:next w:val="762"/>
    <w:link w:val="763"/>
    <w:rPr>
      <w:rFonts w:ascii="黑体" w:hAnsi="黑体" w:eastAsia="黑体"/>
      <w:b/>
      <w:sz w:val="32"/>
      <w:szCs w:val="32"/>
    </w:rPr>
  </w:style>
  <w:style w:type="paragraph" w:styleId="763">
    <w:name w:val="标题3_0"/>
    <w:basedOn w:val="764"/>
    <w:next w:val="763"/>
    <w:link w:val="762"/>
    <w:qFormat/>
    <w:pPr>
      <w:jc w:val="center"/>
      <w:outlineLvl w:val="2"/>
    </w:pPr>
    <w:rPr>
      <w:rFonts w:ascii="黑体" w:hAnsi="黑体" w:eastAsia="黑体" w:cs="Times New Roman"/>
      <w:b/>
      <w:sz w:val="32"/>
      <w:szCs w:val="32"/>
    </w:rPr>
  </w:style>
  <w:style w:type="paragraph" w:styleId="764">
    <w:name w:val="正文_1"/>
    <w:next w:val="764"/>
    <w:link w:val="676"/>
    <w:qFormat/>
    <w:pPr>
      <w:jc w:val="both"/>
      <w:widowControl w:val="off"/>
    </w:pPr>
    <w:rPr>
      <w:rFonts w:ascii="Calibri" w:hAnsi="Calibri" w:cs="Calibri"/>
      <w:szCs w:val="24"/>
      <w:lang w:val="en-US" w:eastAsia="zh-CN" w:bidi="ar-SA"/>
    </w:rPr>
  </w:style>
  <w:style w:type="character" w:styleId="765">
    <w:name w:val="正文文本 字符"/>
    <w:next w:val="765"/>
    <w:link w:val="676"/>
    <w:uiPriority w:val="99"/>
    <w:semiHidden/>
    <w:rPr>
      <w:rFonts w:ascii="Times New Roman" w:hAnsi="Times New Roman" w:eastAsia="Calibri" w:cs="Times New Roman"/>
      <w:sz w:val="22"/>
      <w:lang w:eastAsia="en-US"/>
    </w:rPr>
  </w:style>
  <w:style w:type="character" w:styleId="766">
    <w:name w:val="标题3 Char"/>
    <w:next w:val="766"/>
    <w:link w:val="767"/>
    <w:rPr>
      <w:rFonts w:ascii="黑体" w:hAnsi="黑体" w:eastAsia="黑体"/>
      <w:b/>
      <w:sz w:val="32"/>
      <w:szCs w:val="32"/>
    </w:rPr>
  </w:style>
  <w:style w:type="paragraph" w:styleId="767">
    <w:name w:val="标题3"/>
    <w:basedOn w:val="676"/>
    <w:next w:val="767"/>
    <w:link w:val="766"/>
    <w:qFormat/>
    <w:pPr>
      <w:jc w:val="center"/>
      <w:pageBreakBefore/>
      <w:outlineLvl w:val="2"/>
    </w:pPr>
    <w:rPr>
      <w:rFonts w:ascii="黑体" w:hAnsi="黑体" w:eastAsia="黑体"/>
      <w:b/>
      <w:sz w:val="32"/>
      <w:szCs w:val="32"/>
    </w:rPr>
  </w:style>
  <w:style w:type="character" w:styleId="768">
    <w:name w:val="批注主题 Char1"/>
    <w:next w:val="768"/>
    <w:link w:val="676"/>
    <w:uiPriority w:val="99"/>
    <w:semiHidden/>
    <w:rPr>
      <w:rFonts w:eastAsia="Calibri"/>
      <w:b/>
      <w:bCs/>
      <w:sz w:val="22"/>
      <w:szCs w:val="22"/>
      <w:lang w:eastAsia="en-US"/>
    </w:rPr>
  </w:style>
  <w:style w:type="character" w:styleId="769">
    <w:name w:val="标题 1 字符"/>
    <w:next w:val="769"/>
    <w:link w:val="676"/>
    <w:uiPriority w:val="9"/>
    <w:rPr>
      <w:rFonts w:ascii="Times New Roman" w:hAnsi="Times New Roman" w:eastAsia="Calibri" w:cs="Times New Roman"/>
      <w:b/>
      <w:bCs/>
      <w:sz w:val="44"/>
      <w:szCs w:val="44"/>
      <w:lang w:eastAsia="en-US"/>
    </w:rPr>
  </w:style>
  <w:style w:type="character" w:styleId="770">
    <w:name w:val="正文文本首行缩进 字符"/>
    <w:next w:val="770"/>
    <w:link w:val="676"/>
    <w:uiPriority w:val="99"/>
    <w:semiHidden/>
    <w:rPr>
      <w:rFonts w:ascii="Times New Roman" w:hAnsi="Times New Roman" w:eastAsia="Calibri" w:cs="Times New Roman"/>
      <w:sz w:val="22"/>
      <w:szCs w:val="24"/>
      <w:lang w:eastAsia="en-US"/>
    </w:rPr>
  </w:style>
  <w:style w:type="character" w:styleId="771">
    <w:name w:val="批注文字 字符"/>
    <w:next w:val="771"/>
    <w:link w:val="676"/>
    <w:uiPriority w:val="99"/>
    <w:semiHidden/>
    <w:rPr>
      <w:rFonts w:ascii="Times New Roman" w:hAnsi="Times New Roman" w:eastAsia="Calibri" w:cs="Times New Roman"/>
      <w:sz w:val="22"/>
      <w:lang w:eastAsia="en-US"/>
    </w:rPr>
  </w:style>
  <w:style w:type="character" w:styleId="772">
    <w:name w:val="标题 3 字符"/>
    <w:next w:val="772"/>
    <w:link w:val="676"/>
    <w:uiPriority w:val="9"/>
    <w:semiHidden/>
    <w:rPr>
      <w:rFonts w:ascii="Times New Roman" w:hAnsi="Times New Roman" w:eastAsia="Calibri" w:cs="Times New Roman"/>
      <w:b/>
      <w:bCs/>
      <w:sz w:val="32"/>
      <w:szCs w:val="32"/>
      <w:lang w:eastAsia="en-US"/>
    </w:rPr>
  </w:style>
  <w:style w:type="character" w:styleId="773">
    <w:name w:val="批注框文本 Char1"/>
    <w:next w:val="773"/>
    <w:link w:val="676"/>
    <w:uiPriority w:val="99"/>
    <w:semiHidden/>
    <w:rPr>
      <w:rFonts w:eastAsia="Calibri"/>
      <w:sz w:val="18"/>
      <w:szCs w:val="18"/>
      <w:lang w:eastAsia="en-US"/>
    </w:rPr>
  </w:style>
  <w:style w:type="character" w:styleId="774">
    <w:name w:val="日期 字符"/>
    <w:next w:val="774"/>
    <w:link w:val="676"/>
    <w:uiPriority w:val="99"/>
    <w:rPr>
      <w:rFonts w:eastAsia="Calibri"/>
      <w:sz w:val="22"/>
      <w:szCs w:val="22"/>
      <w:lang w:eastAsia="en-US"/>
    </w:rPr>
  </w:style>
  <w:style w:type="character" w:styleId="775">
    <w:name w:val="页眉 字符"/>
    <w:next w:val="775"/>
    <w:link w:val="676"/>
    <w:uiPriority w:val="99"/>
    <w:semiHidden/>
    <w:rPr>
      <w:rFonts w:ascii="Times New Roman" w:hAnsi="Times New Roman" w:eastAsia="Calibri" w:cs="Times New Roman"/>
      <w:sz w:val="18"/>
      <w:szCs w:val="18"/>
      <w:lang w:eastAsia="en-US"/>
    </w:rPr>
  </w:style>
  <w:style w:type="character" w:styleId="776">
    <w:name w:val="页脚 字符"/>
    <w:next w:val="776"/>
    <w:link w:val="676"/>
    <w:uiPriority w:val="99"/>
    <w:semiHidden/>
    <w:rPr>
      <w:rFonts w:ascii="Times New Roman" w:hAnsi="Times New Roman" w:eastAsia="Calibri" w:cs="Times New Roman"/>
      <w:sz w:val="18"/>
      <w:szCs w:val="18"/>
      <w:lang w:eastAsia="en-US"/>
    </w:rPr>
  </w:style>
  <w:style w:type="paragraph" w:styleId="777">
    <w:name w:val="Plain Text_0"/>
    <w:basedOn w:val="756"/>
    <w:next w:val="777"/>
    <w:link w:val="676"/>
    <w:rPr>
      <w:rFonts w:ascii="宋体" w:hAnsi="Courier New" w:eastAsia="Times New Roman" w:cs="Courier New"/>
      <w:szCs w:val="21"/>
    </w:rPr>
  </w:style>
  <w:style w:type="paragraph" w:styleId="778">
    <w:name w:val="contentarticle"/>
    <w:basedOn w:val="676"/>
    <w:next w:val="778"/>
    <w:link w:val="676"/>
    <w:pPr>
      <w:spacing w:before="100" w:beforeAutospacing="1" w:after="100" w:afterAutospacing="1"/>
      <w:widowControl/>
    </w:pPr>
    <w:rPr>
      <w:rFonts w:ascii="宋体" w:hAnsi="宋体" w:eastAsia="宋体" w:cs="宋体"/>
      <w:sz w:val="24"/>
      <w:lang w:eastAsia="zh-CN"/>
    </w:rPr>
  </w:style>
  <w:style w:type="paragraph" w:styleId="779">
    <w:name w:val="无间隔"/>
    <w:next w:val="779"/>
    <w:link w:val="676"/>
    <w:uiPriority w:val="1"/>
    <w:qFormat/>
    <w:pPr>
      <w:jc w:val="center"/>
      <w:widowControl w:val="off"/>
    </w:pPr>
    <w:rPr>
      <w:rFonts w:ascii="Calibri" w:hAnsi="Calibri" w:eastAsia="黑体" w:cs="Calibri"/>
      <w:sz w:val="30"/>
      <w:szCs w:val="24"/>
      <w:lang w:val="en-US" w:eastAsia="zh-CN" w:bidi="ar-SA"/>
    </w:rPr>
  </w:style>
  <w:style w:type="paragraph" w:styleId="780">
    <w:name w:val="修订"/>
    <w:next w:val="780"/>
    <w:link w:val="676"/>
    <w:uiPriority w:val="99"/>
    <w:unhideWhenUsed/>
    <w:rPr>
      <w:rFonts w:ascii="Calibri" w:hAnsi="Calibri" w:eastAsia="Calibri" w:cs="Calibri"/>
      <w:sz w:val="22"/>
      <w:szCs w:val="22"/>
      <w:lang w:val="en-US" w:eastAsia="en-US" w:bidi="ar-SA"/>
    </w:rPr>
  </w:style>
  <w:style w:type="paragraph" w:styleId="781">
    <w:name w:val="图标题"/>
    <w:basedOn w:val="676"/>
    <w:next w:val="781"/>
    <w:link w:val="676"/>
    <w:qFormat/>
    <w:pPr>
      <w:jc w:val="center"/>
      <w:spacing w:line="360" w:lineRule="auto"/>
    </w:pPr>
    <w:rPr>
      <w:rFonts w:ascii="Calibri" w:hAnsi="Calibri" w:eastAsia="宋体" w:cs="Calibri"/>
      <w:b/>
      <w:sz w:val="24"/>
      <w:szCs w:val="20"/>
      <w:lang w:eastAsia="zh-CN"/>
    </w:rPr>
  </w:style>
  <w:style w:type="paragraph" w:styleId="782">
    <w:name w:val="_Style 29"/>
    <w:basedOn w:val="676"/>
    <w:next w:val="676"/>
    <w:link w:val="676"/>
    <w:uiPriority w:val="39"/>
    <w:pPr>
      <w:ind w:left="840"/>
      <w:jc w:val="both"/>
    </w:pPr>
    <w:rPr>
      <w:rFonts w:ascii="Calibri" w:hAnsi="Calibri" w:eastAsia="宋体" w:cs="Calibri"/>
      <w:sz w:val="21"/>
      <w:lang w:eastAsia="zh-CN"/>
    </w:rPr>
  </w:style>
  <w:style w:type="paragraph" w:styleId="783">
    <w:name w:val="正文2"/>
    <w:next w:val="783"/>
    <w:link w:val="676"/>
    <w:qFormat/>
    <w:pPr>
      <w:jc w:val="both"/>
      <w:widowControl w:val="off"/>
    </w:pPr>
    <w:rPr>
      <w:rFonts w:ascii="Calibri" w:hAnsi="Calibri" w:cs="Calibri"/>
      <w:lang w:val="en-US" w:eastAsia="zh-CN" w:bidi="ar-SA"/>
    </w:rPr>
  </w:style>
  <w:style w:type="paragraph" w:styleId="784">
    <w:name w:val="正文1"/>
    <w:next w:val="784"/>
    <w:link w:val="676"/>
    <w:uiPriority w:val="99"/>
    <w:qFormat/>
    <w:pPr>
      <w:jc w:val="both"/>
      <w:widowControl w:val="off"/>
    </w:pPr>
    <w:rPr>
      <w:rFonts w:ascii="Calibri" w:hAnsi="Calibri" w:cs="Calibri"/>
      <w:lang w:val="en-US" w:eastAsia="zh-CN" w:bidi="ar-SA"/>
    </w:rPr>
  </w:style>
  <w:style w:type="paragraph" w:styleId="785">
    <w:name w:val="Normal_0"/>
    <w:next w:val="785"/>
    <w:link w:val="676"/>
    <w:qFormat/>
    <w:pPr>
      <w:jc w:val="both"/>
      <w:widowControl w:val="off"/>
    </w:pPr>
    <w:rPr>
      <w:rFonts w:ascii="Calibri" w:hAnsi="Calibri" w:cs="Calibri"/>
      <w:lang w:val="en-US" w:eastAsia="zh-CN" w:bidi="ar-SA"/>
    </w:rPr>
  </w:style>
  <w:style w:type="paragraph" w:styleId="786">
    <w:name w:val="pa-15"/>
    <w:basedOn w:val="756"/>
    <w:next w:val="786"/>
    <w:link w:val="676"/>
    <w:pPr>
      <w:jc w:val="left"/>
      <w:spacing w:before="100" w:beforeAutospacing="1" w:after="100" w:afterAutospacing="1"/>
      <w:widowControl/>
    </w:pPr>
    <w:rPr>
      <w:rFonts w:ascii="宋体" w:hAnsi="宋体" w:eastAsia="Times New Roman" w:cs="宋体"/>
      <w:sz w:val="24"/>
      <w:szCs w:val="24"/>
    </w:rPr>
  </w:style>
  <w:style w:type="paragraph" w:styleId="787">
    <w:name w:val="正文_0_0_0_0"/>
    <w:next w:val="787"/>
    <w:link w:val="676"/>
    <w:qFormat/>
    <w:pPr>
      <w:jc w:val="both"/>
      <w:widowControl w:val="off"/>
    </w:pPr>
    <w:rPr>
      <w:rFonts w:ascii="Calibri" w:hAnsi="Calibri" w:cs="Calibri"/>
      <w:lang w:val="en-US" w:eastAsia="zh-CN" w:bidi="ar-SA"/>
    </w:rPr>
  </w:style>
  <w:style w:type="paragraph" w:styleId="788">
    <w:name w:val="正文_2"/>
    <w:next w:val="788"/>
    <w:link w:val="676"/>
    <w:qFormat/>
    <w:pPr>
      <w:spacing w:after="200" w:line="276" w:lineRule="auto"/>
      <w:widowControl w:val="off"/>
    </w:pPr>
    <w:rPr>
      <w:rFonts w:ascii="Calibri" w:hAnsi="Calibri" w:cs="Calibri"/>
      <w:lang w:val="en-US" w:eastAsia="zh-CN" w:bidi="ar-SA"/>
    </w:rPr>
  </w:style>
  <w:style w:type="paragraph" w:styleId="789">
    <w:name w:val="pa-13"/>
    <w:basedOn w:val="756"/>
    <w:next w:val="789"/>
    <w:link w:val="676"/>
    <w:pPr>
      <w:jc w:val="left"/>
      <w:spacing w:before="100" w:beforeAutospacing="1" w:after="100" w:afterAutospacing="1"/>
      <w:widowControl/>
    </w:pPr>
    <w:rPr>
      <w:rFonts w:ascii="宋体" w:hAnsi="宋体" w:eastAsia="Times New Roman" w:cs="宋体"/>
      <w:sz w:val="24"/>
      <w:szCs w:val="24"/>
    </w:rPr>
  </w:style>
  <w:style w:type="paragraph" w:styleId="790">
    <w:name w:val="TOC 标题"/>
    <w:basedOn w:val="677"/>
    <w:next w:val="676"/>
    <w:link w:val="676"/>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791">
    <w:name w:val="Normal1"/>
    <w:next w:val="791"/>
    <w:link w:val="676"/>
    <w:qFormat/>
    <w:pPr>
      <w:jc w:val="both"/>
      <w:widowControl w:val="off"/>
    </w:pPr>
    <w:rPr>
      <w:rFonts w:ascii="Calibri" w:hAnsi="Calibri" w:cs="Calibri"/>
      <w:lang w:val="en-US" w:eastAsia="zh-CN" w:bidi="ar-SA"/>
    </w:rPr>
  </w:style>
  <w:style w:type="paragraph" w:styleId="792">
    <w:name w:val="样式 标题 3 + (中文) 黑体 小四 非加粗 段前: 7.8 磅 段后: 0 磅 行距: 固定值 20 磅"/>
    <w:basedOn w:val="679"/>
    <w:next w:val="792"/>
    <w:link w:val="676"/>
    <w:pPr>
      <w:jc w:val="both"/>
      <w:keepLines/>
      <w:keepNext/>
      <w:spacing w:line="400" w:lineRule="exact"/>
    </w:pPr>
    <w:rPr>
      <w:rFonts w:ascii="Times New Roman" w:hAnsi="Times New Roman" w:cs="宋体"/>
      <w:sz w:val="24"/>
      <w:szCs w:val="20"/>
    </w:rPr>
  </w:style>
  <w:style w:type="paragraph" w:styleId="793">
    <w:name w:val="pa-16"/>
    <w:basedOn w:val="756"/>
    <w:next w:val="793"/>
    <w:link w:val="676"/>
    <w:pPr>
      <w:jc w:val="left"/>
      <w:spacing w:before="100" w:beforeAutospacing="1" w:after="100" w:afterAutospacing="1"/>
      <w:widowControl/>
    </w:pPr>
    <w:rPr>
      <w:rFonts w:ascii="宋体" w:hAnsi="宋体" w:eastAsia="Times New Roman" w:cs="宋体"/>
      <w:sz w:val="24"/>
      <w:szCs w:val="24"/>
    </w:rPr>
  </w:style>
  <w:style w:type="paragraph" w:styleId="794">
    <w:name w:val="正文文本缩进 22"/>
    <w:basedOn w:val="756"/>
    <w:next w:val="794"/>
    <w:link w:val="676"/>
    <w:pPr>
      <w:ind w:left="420"/>
      <w:spacing w:after="120" w:line="480" w:lineRule="auto"/>
    </w:pPr>
    <w:rPr>
      <w:rFonts w:eastAsia="Times New Roman"/>
      <w:szCs w:val="24"/>
    </w:rPr>
  </w:style>
  <w:style w:type="paragraph" w:styleId="795">
    <w:name w:val="正文1_2"/>
    <w:next w:val="795"/>
    <w:link w:val="676"/>
    <w:qFormat/>
    <w:pPr>
      <w:jc w:val="both"/>
      <w:widowControl w:val="off"/>
    </w:pPr>
    <w:rPr>
      <w:rFonts w:ascii="Calibri" w:hAnsi="Calibri" w:cs="Calibri"/>
      <w:lang w:val="en-US" w:eastAsia="zh-CN" w:bidi="ar-SA"/>
    </w:rPr>
  </w:style>
  <w:style w:type="paragraph" w:styleId="796">
    <w:name w:val="t_black_12_b"/>
    <w:basedOn w:val="676"/>
    <w:next w:val="796"/>
    <w:link w:val="676"/>
    <w:pPr>
      <w:widowControl/>
    </w:pPr>
    <w:rPr>
      <w:rFonts w:ascii="宋体" w:hAnsi="宋体" w:eastAsia="宋体" w:cs="宋体"/>
      <w:b/>
      <w:bCs/>
      <w:color w:val="212121"/>
      <w:sz w:val="9"/>
      <w:szCs w:val="9"/>
      <w:lang w:eastAsia="zh-CN"/>
    </w:rPr>
  </w:style>
  <w:style w:type="paragraph" w:styleId="797">
    <w:name w:val="正文_0_2"/>
    <w:next w:val="797"/>
    <w:link w:val="676"/>
    <w:qFormat/>
    <w:pPr>
      <w:jc w:val="both"/>
      <w:widowControl w:val="off"/>
    </w:pPr>
    <w:rPr>
      <w:rFonts w:ascii="Calibri" w:hAnsi="Calibri" w:cs="Calibri"/>
      <w:szCs w:val="24"/>
      <w:lang w:val="en-US" w:eastAsia="zh-CN" w:bidi="ar-SA"/>
    </w:rPr>
  </w:style>
  <w:style w:type="paragraph" w:styleId="798">
    <w:name w:val="pa-14"/>
    <w:basedOn w:val="756"/>
    <w:next w:val="798"/>
    <w:link w:val="676"/>
    <w:pPr>
      <w:jc w:val="left"/>
      <w:spacing w:before="100" w:beforeAutospacing="1" w:after="100" w:afterAutospacing="1"/>
      <w:widowControl/>
    </w:pPr>
    <w:rPr>
      <w:rFonts w:ascii="宋体" w:hAnsi="宋体" w:eastAsia="Times New Roman" w:cs="宋体"/>
      <w:sz w:val="24"/>
      <w:szCs w:val="24"/>
    </w:rPr>
  </w:style>
  <w:style w:type="paragraph" w:styleId="799">
    <w:name w:val="0"/>
    <w:basedOn w:val="694"/>
    <w:next w:val="799"/>
    <w:link w:val="676"/>
    <w:qFormat/>
    <w:pPr>
      <w:ind w:left="0" w:firstLine="560"/>
      <w:spacing w:before="0" w:line="360" w:lineRule="auto"/>
    </w:pPr>
    <w:rPr>
      <w:rFonts w:ascii="Times New Roman" w:hAnsi="Times New Roman" w:cs="Calibri"/>
      <w:sz w:val="28"/>
      <w:szCs w:val="28"/>
      <w:lang w:val="zh-CN" w:eastAsia="zh-CN"/>
    </w:rPr>
  </w:style>
  <w:style w:type="paragraph" w:styleId="800">
    <w:name w:val="正文_0"/>
    <w:next w:val="800"/>
    <w:link w:val="676"/>
    <w:qFormat/>
    <w:pPr>
      <w:jc w:val="both"/>
      <w:widowControl w:val="off"/>
    </w:pPr>
    <w:rPr>
      <w:rFonts w:ascii="Calibri" w:hAnsi="Calibri" w:cs="Calibri"/>
      <w:sz w:val="21"/>
      <w:szCs w:val="24"/>
      <w:lang w:val="en-US" w:eastAsia="zh-CN" w:bidi="ar-SA"/>
    </w:rPr>
  </w:style>
  <w:style w:type="table" w:styleId="801">
    <w:name w:val="网格型1"/>
    <w:basedOn w:val="682"/>
    <w:next w:val="801"/>
    <w:link w:val="676"/>
    <w:rPr>
      <w:rFonts w:ascii="Calibri" w:hAnsi="Calibri" w:cs="Calibri"/>
    </w:rPr>
    <w:tblPr/>
  </w:style>
  <w:style w:type="table" w:styleId="802">
    <w:name w:val="网格型2"/>
    <w:basedOn w:val="682"/>
    <w:next w:val="802"/>
    <w:link w:val="676"/>
    <w:tblPr/>
  </w:style>
  <w:style w:type="paragraph" w:styleId="803">
    <w:name w:val="Normal_1"/>
    <w:next w:val="803"/>
    <w:link w:val="676"/>
    <w:qFormat/>
    <w:pPr>
      <w:jc w:val="both"/>
      <w:widowControl w:val="off"/>
    </w:pPr>
    <w:rPr>
      <w:rFonts w:ascii="Calibri" w:hAnsi="Calibri"/>
      <w:lang w:val="en-US" w:eastAsia="zh-CN" w:bidi="ar-SA"/>
    </w:rPr>
  </w:style>
  <w:style w:type="paragraph" w:styleId="804">
    <w:name w:val="_Style 21"/>
    <w:basedOn w:val="676"/>
    <w:next w:val="744"/>
    <w:link w:val="676"/>
    <w:uiPriority w:val="1"/>
    <w:qFormat/>
    <w:pPr>
      <w:ind w:left="323" w:firstLine="420"/>
      <w:jc w:val="left"/>
    </w:pPr>
    <w:rPr>
      <w:rFonts w:ascii="宋体" w:hAnsi="宋体" w:cs="宋体"/>
      <w:sz w:val="22"/>
      <w:szCs w:val="22"/>
      <w:lang w:val="zh-CN" w:bidi="zh-CN"/>
    </w:rPr>
  </w:style>
  <w:style w:type="paragraph" w:styleId="805">
    <w:name w:val="样式 标题 2 + Times New Roman 四号 非加粗 段前: 5 磅 段后: 0 磅 行距: 固定值 20..."/>
    <w:basedOn w:val="678"/>
    <w:next w:val="805"/>
    <w:link w:val="676"/>
    <w:qFormat/>
    <w:pPr>
      <w:spacing w:before="100" w:after="0" w:line="400" w:lineRule="exact"/>
    </w:pPr>
    <w:rPr>
      <w:rFonts w:ascii="Times New Roman" w:hAnsi="Times New Roman" w:eastAsia="黑体"/>
      <w:b w:val="0"/>
      <w:bCs w:val="0"/>
      <w:sz w:val="28"/>
      <w:szCs w:val="20"/>
      <w:lang w:val="en-US" w:eastAsia="zh-CN"/>
    </w:rPr>
  </w:style>
  <w:style w:type="paragraph" w:styleId="806">
    <w:name w:val="Blockquote"/>
    <w:basedOn w:val="676"/>
    <w:next w:val="806"/>
    <w:link w:val="676"/>
    <w:qFormat/>
    <w:pPr>
      <w:ind w:left="360" w:right="360"/>
      <w:jc w:val="left"/>
      <w:spacing w:before="100" w:after="100"/>
    </w:pPr>
    <w:rPr>
      <w:rFonts w:ascii="Times New Roman" w:hAnsi="Times New Roman" w:eastAsia="宋体" w:cs="Times New Roman"/>
      <w:sz w:val="24"/>
      <w:szCs w:val="20"/>
    </w:rPr>
  </w:style>
  <w:style w:type="paragraph" w:styleId="807">
    <w:name w:val="_Style 35"/>
    <w:basedOn w:val="676"/>
    <w:next w:val="676"/>
    <w:link w:val="676"/>
    <w:uiPriority w:val="39"/>
    <w:qFormat/>
    <w:pPr>
      <w:jc w:val="center"/>
      <w:spacing w:line="440" w:lineRule="exact"/>
    </w:pPr>
    <w:rPr>
      <w:rFonts w:ascii="Times New Roman" w:hAnsi="Times New Roman" w:eastAsia="宋体" w:cs="Times New Roman"/>
      <w:szCs w:val="20"/>
    </w:rPr>
  </w:style>
  <w:style w:type="character" w:styleId="12181" w:default="1">
    <w:name w:val="Default Paragraph Font"/>
    <w:uiPriority w:val="1"/>
    <w:semiHidden/>
    <w:unhideWhenUsed/>
  </w:style>
  <w:style w:type="numbering" w:styleId="12182" w:default="1">
    <w:name w:val="No List"/>
    <w:uiPriority w:val="99"/>
    <w:semiHidden/>
    <w:unhideWhenUsed/>
  </w:style>
  <w:style w:type="table" w:styleId="121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3</cp:revision>
  <dcterms:created xsi:type="dcterms:W3CDTF">2024-10-28T02:19:00Z</dcterms:created>
  <dcterms:modified xsi:type="dcterms:W3CDTF">2026-07-22T01:53:38Z</dcterms:modified>
</cp:coreProperties>
</file>